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8EA3" w14:textId="77777777" w:rsidR="00375868" w:rsidRDefault="00375868"/>
    <w:p w14:paraId="1FA2A815" w14:textId="77777777" w:rsidR="00375868" w:rsidRDefault="00375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11324" w14:paraId="10E3022C" w14:textId="77777777" w:rsidTr="00C11324">
        <w:tc>
          <w:tcPr>
            <w:tcW w:w="9212" w:type="dxa"/>
          </w:tcPr>
          <w:p w14:paraId="3E16EF31" w14:textId="68248751" w:rsidR="00C11324" w:rsidRPr="00C11324" w:rsidRDefault="00BB04EF" w:rsidP="00B779FD">
            <w:pPr>
              <w:pStyle w:val="Default"/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Règlement du </w:t>
            </w:r>
            <w:r w:rsidR="008C4387"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40"/>
                <w:szCs w:val="40"/>
              </w:rPr>
              <w:t>rix RSE</w:t>
            </w:r>
            <w:r w:rsidR="008C438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DD 20</w:t>
            </w:r>
            <w:r w:rsidR="00B779FD">
              <w:rPr>
                <w:b/>
                <w:sz w:val="40"/>
                <w:szCs w:val="40"/>
              </w:rPr>
              <w:t>2</w:t>
            </w:r>
            <w:r w:rsidR="00624A10">
              <w:rPr>
                <w:b/>
                <w:sz w:val="40"/>
                <w:szCs w:val="40"/>
              </w:rPr>
              <w:t>2</w:t>
            </w:r>
          </w:p>
        </w:tc>
      </w:tr>
    </w:tbl>
    <w:p w14:paraId="6FD6FD84" w14:textId="77777777" w:rsidR="00E54405" w:rsidRDefault="00E54405" w:rsidP="00375868">
      <w:pPr>
        <w:pStyle w:val="Default"/>
        <w:spacing w:line="360" w:lineRule="auto"/>
      </w:pPr>
    </w:p>
    <w:p w14:paraId="25C89F40" w14:textId="77777777" w:rsidR="00375868" w:rsidRDefault="00375868" w:rsidP="00375868">
      <w:pPr>
        <w:pStyle w:val="Default"/>
        <w:spacing w:line="360" w:lineRule="auto"/>
      </w:pPr>
    </w:p>
    <w:p w14:paraId="1C921C1D" w14:textId="77777777" w:rsidR="00E54405" w:rsidRPr="00A50025" w:rsidRDefault="00E54405" w:rsidP="00375868">
      <w:pPr>
        <w:pStyle w:val="Default"/>
        <w:spacing w:line="360" w:lineRule="auto"/>
        <w:rPr>
          <w:b/>
          <w:u w:val="single"/>
        </w:rPr>
      </w:pPr>
      <w:r w:rsidRPr="00A50025">
        <w:rPr>
          <w:b/>
          <w:u w:val="single"/>
        </w:rPr>
        <w:t>Article 1 – Contexte et objectifs</w:t>
      </w:r>
    </w:p>
    <w:p w14:paraId="2C4D516A" w14:textId="10F811EE" w:rsidR="00A50025" w:rsidRDefault="00430100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Depuis 2008</w:t>
      </w:r>
      <w:r w:rsidR="00885B86">
        <w:rPr>
          <w:color w:val="auto"/>
          <w:sz w:val="22"/>
          <w:szCs w:val="22"/>
        </w:rPr>
        <w:t xml:space="preserve">, MINES ParisTech et Cegos </w:t>
      </w:r>
      <w:r>
        <w:rPr>
          <w:color w:val="auto"/>
          <w:sz w:val="22"/>
          <w:szCs w:val="22"/>
        </w:rPr>
        <w:t>réalisent ensemble</w:t>
      </w:r>
      <w:r w:rsidR="00F23E1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une formatio</w:t>
      </w:r>
      <w:r w:rsidR="00F23E13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 </w:t>
      </w:r>
      <w:r w:rsidR="00B779FD">
        <w:rPr>
          <w:color w:val="auto"/>
          <w:sz w:val="22"/>
          <w:szCs w:val="22"/>
        </w:rPr>
        <w:t xml:space="preserve">exécutive </w:t>
      </w:r>
      <w:r>
        <w:rPr>
          <w:color w:val="auto"/>
          <w:sz w:val="22"/>
          <w:szCs w:val="22"/>
        </w:rPr>
        <w:t>pour des</w:t>
      </w:r>
      <w:r w:rsidR="00885B86">
        <w:rPr>
          <w:color w:val="auto"/>
          <w:sz w:val="22"/>
          <w:szCs w:val="22"/>
        </w:rPr>
        <w:t xml:space="preserve"> cadres en activit</w:t>
      </w:r>
      <w:r w:rsidR="00981566">
        <w:rPr>
          <w:color w:val="auto"/>
          <w:sz w:val="22"/>
          <w:szCs w:val="22"/>
        </w:rPr>
        <w:t>é</w:t>
      </w:r>
      <w:r w:rsidR="00B779FD" w:rsidRPr="00B779FD">
        <w:rPr>
          <w:color w:val="auto"/>
          <w:sz w:val="22"/>
          <w:szCs w:val="22"/>
        </w:rPr>
        <w:t xml:space="preserve"> </w:t>
      </w:r>
      <w:r w:rsidR="00B779FD">
        <w:rPr>
          <w:color w:val="auto"/>
          <w:sz w:val="22"/>
          <w:szCs w:val="22"/>
        </w:rPr>
        <w:t>souhaitant mettre en place une véritable stratégie pour répondre aux enjeux RSE</w:t>
      </w:r>
      <w:r w:rsidR="00981566">
        <w:rPr>
          <w:color w:val="auto"/>
          <w:sz w:val="22"/>
          <w:szCs w:val="22"/>
        </w:rPr>
        <w:t xml:space="preserve">, </w:t>
      </w:r>
      <w:r w:rsidR="00B2483F">
        <w:rPr>
          <w:color w:val="auto"/>
          <w:sz w:val="22"/>
          <w:szCs w:val="22"/>
        </w:rPr>
        <w:t xml:space="preserve">le </w:t>
      </w:r>
      <w:r w:rsidR="00F23E13">
        <w:rPr>
          <w:color w:val="auto"/>
          <w:sz w:val="22"/>
          <w:szCs w:val="22"/>
        </w:rPr>
        <w:t>Mastère Spécialisé</w:t>
      </w:r>
      <w:r w:rsidR="006C58E1">
        <w:rPr>
          <w:color w:val="auto"/>
          <w:sz w:val="22"/>
          <w:szCs w:val="22"/>
        </w:rPr>
        <w:t>®</w:t>
      </w:r>
      <w:r w:rsidR="00F23E13">
        <w:rPr>
          <w:color w:val="auto"/>
          <w:sz w:val="22"/>
          <w:szCs w:val="22"/>
        </w:rPr>
        <w:t xml:space="preserve"> </w:t>
      </w:r>
      <w:r w:rsidR="00A941C7">
        <w:rPr>
          <w:color w:val="auto"/>
          <w:sz w:val="22"/>
          <w:szCs w:val="22"/>
        </w:rPr>
        <w:t>« </w:t>
      </w:r>
      <w:r w:rsidR="00F23E13">
        <w:rPr>
          <w:color w:val="auto"/>
          <w:sz w:val="22"/>
          <w:szCs w:val="22"/>
        </w:rPr>
        <w:t xml:space="preserve">Management </w:t>
      </w:r>
      <w:r w:rsidR="00B2483F">
        <w:rPr>
          <w:color w:val="auto"/>
          <w:sz w:val="22"/>
          <w:szCs w:val="22"/>
        </w:rPr>
        <w:t>G</w:t>
      </w:r>
      <w:r w:rsidR="00F23E13">
        <w:rPr>
          <w:color w:val="auto"/>
          <w:sz w:val="22"/>
          <w:szCs w:val="22"/>
        </w:rPr>
        <w:t>lobal de la RSE et du Développement Durable</w:t>
      </w:r>
      <w:r w:rsidR="00981566">
        <w:rPr>
          <w:color w:val="auto"/>
          <w:sz w:val="22"/>
          <w:szCs w:val="22"/>
        </w:rPr>
        <w:t> »</w:t>
      </w:r>
      <w:r>
        <w:rPr>
          <w:color w:val="auto"/>
          <w:sz w:val="22"/>
          <w:szCs w:val="22"/>
        </w:rPr>
        <w:t>. Ils</w:t>
      </w:r>
      <w:r w:rsidR="00885B86">
        <w:rPr>
          <w:color w:val="auto"/>
          <w:sz w:val="22"/>
          <w:szCs w:val="22"/>
        </w:rPr>
        <w:t xml:space="preserve"> souhaitent</w:t>
      </w:r>
      <w:r w:rsidR="00B2483F">
        <w:rPr>
          <w:color w:val="auto"/>
          <w:sz w:val="22"/>
          <w:szCs w:val="22"/>
        </w:rPr>
        <w:t>,</w:t>
      </w:r>
      <w:r w:rsidR="00885B86">
        <w:rPr>
          <w:color w:val="auto"/>
          <w:sz w:val="22"/>
          <w:szCs w:val="22"/>
        </w:rPr>
        <w:t xml:space="preserve"> </w:t>
      </w:r>
      <w:r w:rsidR="00B2483F">
        <w:rPr>
          <w:color w:val="auto"/>
          <w:sz w:val="22"/>
          <w:szCs w:val="22"/>
        </w:rPr>
        <w:t xml:space="preserve">pour la </w:t>
      </w:r>
      <w:r w:rsidR="00B779FD">
        <w:rPr>
          <w:color w:val="auto"/>
          <w:sz w:val="22"/>
          <w:szCs w:val="22"/>
        </w:rPr>
        <w:t xml:space="preserve">quatrième </w:t>
      </w:r>
      <w:r>
        <w:rPr>
          <w:color w:val="auto"/>
          <w:sz w:val="22"/>
          <w:szCs w:val="22"/>
        </w:rPr>
        <w:t>année</w:t>
      </w:r>
      <w:r w:rsidR="00B2483F">
        <w:rPr>
          <w:color w:val="auto"/>
          <w:sz w:val="22"/>
          <w:szCs w:val="22"/>
        </w:rPr>
        <w:t xml:space="preserve"> consécutive,</w:t>
      </w:r>
      <w:r>
        <w:rPr>
          <w:color w:val="auto"/>
          <w:sz w:val="22"/>
          <w:szCs w:val="22"/>
        </w:rPr>
        <w:t xml:space="preserve"> </w:t>
      </w:r>
      <w:r w:rsidR="00885B86">
        <w:rPr>
          <w:color w:val="auto"/>
          <w:sz w:val="22"/>
          <w:szCs w:val="22"/>
        </w:rPr>
        <w:t>récompenser à titre honorifique, les projets et actions responsables portés par les entreprises</w:t>
      </w:r>
      <w:r w:rsidR="00B779FD">
        <w:rPr>
          <w:color w:val="auto"/>
          <w:sz w:val="22"/>
          <w:szCs w:val="22"/>
        </w:rPr>
        <w:t xml:space="preserve">, </w:t>
      </w:r>
      <w:r w:rsidR="00885B86">
        <w:rPr>
          <w:color w:val="auto"/>
          <w:sz w:val="22"/>
          <w:szCs w:val="22"/>
        </w:rPr>
        <w:t>afin de mieux les valoriser.</w:t>
      </w:r>
      <w:r w:rsidR="00C46F16">
        <w:rPr>
          <w:color w:val="auto"/>
          <w:sz w:val="22"/>
          <w:szCs w:val="22"/>
        </w:rPr>
        <w:t xml:space="preserve"> </w:t>
      </w:r>
      <w:r w:rsidR="00B779FD">
        <w:rPr>
          <w:color w:val="auto"/>
          <w:sz w:val="22"/>
          <w:szCs w:val="22"/>
        </w:rPr>
        <w:t>C</w:t>
      </w:r>
      <w:r w:rsidR="00885B86">
        <w:rPr>
          <w:color w:val="auto"/>
          <w:sz w:val="22"/>
          <w:szCs w:val="22"/>
        </w:rPr>
        <w:t>es projets novateurs en œuvre aujourd’hui auront valeur d’exemple</w:t>
      </w:r>
      <w:r w:rsidR="00981566">
        <w:rPr>
          <w:color w:val="auto"/>
          <w:sz w:val="22"/>
          <w:szCs w:val="22"/>
        </w:rPr>
        <w:t>s</w:t>
      </w:r>
      <w:r w:rsidR="00885B86">
        <w:rPr>
          <w:color w:val="auto"/>
          <w:sz w:val="22"/>
          <w:szCs w:val="22"/>
        </w:rPr>
        <w:t xml:space="preserve"> </w:t>
      </w:r>
      <w:r w:rsidR="00B779FD">
        <w:rPr>
          <w:color w:val="auto"/>
          <w:sz w:val="22"/>
          <w:szCs w:val="22"/>
        </w:rPr>
        <w:t xml:space="preserve">et d’inspiration. </w:t>
      </w:r>
    </w:p>
    <w:p w14:paraId="210028A0" w14:textId="77777777" w:rsidR="008C4387" w:rsidRDefault="008C4387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D3910EC" w14:textId="77777777" w:rsidR="00A50025" w:rsidRPr="00C11324" w:rsidRDefault="00A50025" w:rsidP="00375868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C11324">
        <w:rPr>
          <w:b/>
          <w:color w:val="auto"/>
          <w:sz w:val="22"/>
          <w:szCs w:val="22"/>
        </w:rPr>
        <w:t>Dates clés</w:t>
      </w:r>
    </w:p>
    <w:p w14:paraId="599DB19A" w14:textId="6C3324DB" w:rsidR="00624A10" w:rsidRPr="00F41098" w:rsidRDefault="008C4387" w:rsidP="00624A10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jc w:val="both"/>
        <w:textAlignment w:val="baseline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01 </w:t>
      </w:r>
      <w:r w:rsidR="00624A10">
        <w:rPr>
          <w:b/>
          <w:color w:val="auto"/>
          <w:sz w:val="22"/>
          <w:szCs w:val="22"/>
        </w:rPr>
        <w:t xml:space="preserve">Novembre </w:t>
      </w:r>
      <w:r w:rsidR="00624A10" w:rsidRPr="00F41098">
        <w:rPr>
          <w:b/>
          <w:color w:val="auto"/>
          <w:sz w:val="22"/>
          <w:szCs w:val="22"/>
        </w:rPr>
        <w:t>20</w:t>
      </w:r>
      <w:r w:rsidR="00624A10">
        <w:rPr>
          <w:b/>
          <w:color w:val="auto"/>
          <w:sz w:val="22"/>
          <w:szCs w:val="22"/>
        </w:rPr>
        <w:t>21</w:t>
      </w:r>
      <w:r w:rsidR="00624A10" w:rsidRPr="00F41098">
        <w:rPr>
          <w:b/>
          <w:color w:val="auto"/>
          <w:sz w:val="22"/>
          <w:szCs w:val="22"/>
        </w:rPr>
        <w:t xml:space="preserve"> : ouverture des candidatures</w:t>
      </w:r>
    </w:p>
    <w:p w14:paraId="11B34427" w14:textId="03AF2BD2" w:rsidR="00624A10" w:rsidRDefault="00624A10" w:rsidP="00624A10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jc w:val="both"/>
        <w:textAlignment w:val="baseline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15 avril </w:t>
      </w:r>
      <w:r w:rsidRPr="00F41098">
        <w:rPr>
          <w:b/>
          <w:color w:val="auto"/>
          <w:sz w:val="22"/>
          <w:szCs w:val="22"/>
        </w:rPr>
        <w:t>202</w:t>
      </w:r>
      <w:r>
        <w:rPr>
          <w:b/>
          <w:color w:val="auto"/>
          <w:sz w:val="22"/>
          <w:szCs w:val="22"/>
        </w:rPr>
        <w:t>2</w:t>
      </w:r>
      <w:r w:rsidRPr="00F41098">
        <w:rPr>
          <w:b/>
          <w:color w:val="auto"/>
          <w:sz w:val="22"/>
          <w:szCs w:val="22"/>
        </w:rPr>
        <w:t xml:space="preserve"> : clôture de l’envoi des candidatures</w:t>
      </w:r>
    </w:p>
    <w:p w14:paraId="254A5287" w14:textId="6A704F4B" w:rsidR="00624A10" w:rsidRDefault="008C4387" w:rsidP="00624A10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jc w:val="both"/>
        <w:textAlignment w:val="baseline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24 </w:t>
      </w:r>
      <w:r w:rsidR="00624A10">
        <w:rPr>
          <w:b/>
          <w:color w:val="auto"/>
          <w:sz w:val="22"/>
          <w:szCs w:val="22"/>
        </w:rPr>
        <w:t>Mai 2022 : remise des prix lors de la soirée Rencontre et Enjeux RSE</w:t>
      </w:r>
    </w:p>
    <w:p w14:paraId="520D7D9B" w14:textId="027754ED" w:rsidR="00E54405" w:rsidRDefault="00E54405" w:rsidP="00375868">
      <w:pPr>
        <w:pStyle w:val="Default"/>
        <w:spacing w:line="360" w:lineRule="auto"/>
      </w:pPr>
    </w:p>
    <w:p w14:paraId="6A9889BC" w14:textId="77777777" w:rsidR="00E54405" w:rsidRPr="00A50025" w:rsidRDefault="00E54405" w:rsidP="00375868">
      <w:pPr>
        <w:pStyle w:val="Default"/>
        <w:spacing w:line="360" w:lineRule="auto"/>
        <w:rPr>
          <w:b/>
          <w:u w:val="single"/>
        </w:rPr>
      </w:pPr>
      <w:r w:rsidRPr="00A50025">
        <w:rPr>
          <w:b/>
          <w:u w:val="single"/>
        </w:rPr>
        <w:t xml:space="preserve">Article </w:t>
      </w:r>
      <w:r w:rsidR="00A50025">
        <w:rPr>
          <w:b/>
          <w:u w:val="single"/>
        </w:rPr>
        <w:t>2</w:t>
      </w:r>
      <w:r w:rsidRPr="00A50025">
        <w:rPr>
          <w:b/>
          <w:u w:val="single"/>
        </w:rPr>
        <w:t xml:space="preserve"> – Organisateur</w:t>
      </w:r>
    </w:p>
    <w:p w14:paraId="78E8D6BF" w14:textId="77777777" w:rsidR="00E54405" w:rsidRPr="00C11324" w:rsidRDefault="00DE0850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11324">
        <w:rPr>
          <w:color w:val="auto"/>
          <w:sz w:val="22"/>
          <w:szCs w:val="22"/>
        </w:rPr>
        <w:t>Le prix est organisé par MINES ParisTech et Cegos. Des partenaires issus du monde professionnel, ainsi que des étudiants du Mastère Spécialisé</w:t>
      </w:r>
      <w:r w:rsidR="006C58E1">
        <w:rPr>
          <w:color w:val="auto"/>
          <w:sz w:val="22"/>
          <w:szCs w:val="22"/>
        </w:rPr>
        <w:t>®</w:t>
      </w:r>
      <w:r w:rsidRPr="00C11324">
        <w:rPr>
          <w:color w:val="auto"/>
          <w:sz w:val="22"/>
          <w:szCs w:val="22"/>
        </w:rPr>
        <w:t xml:space="preserve"> « Management</w:t>
      </w:r>
      <w:r w:rsidR="006C58E1">
        <w:rPr>
          <w:color w:val="auto"/>
          <w:sz w:val="22"/>
          <w:szCs w:val="22"/>
        </w:rPr>
        <w:t xml:space="preserve"> Global</w:t>
      </w:r>
      <w:r w:rsidRPr="00C11324">
        <w:rPr>
          <w:color w:val="auto"/>
          <w:sz w:val="22"/>
          <w:szCs w:val="22"/>
        </w:rPr>
        <w:t xml:space="preserve"> de la RSE et du développement durable » apporteront leurs voix consultatives.</w:t>
      </w:r>
    </w:p>
    <w:p w14:paraId="17835B58" w14:textId="77777777" w:rsidR="00E54405" w:rsidRDefault="00E54405" w:rsidP="00375868">
      <w:pPr>
        <w:pStyle w:val="Default"/>
        <w:spacing w:line="360" w:lineRule="auto"/>
      </w:pPr>
    </w:p>
    <w:p w14:paraId="2553FF7C" w14:textId="77777777" w:rsidR="00A50025" w:rsidRDefault="00A50025" w:rsidP="00375868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t>Article 3</w:t>
      </w:r>
      <w:r w:rsidR="00E54405" w:rsidRPr="00A50025">
        <w:rPr>
          <w:b/>
          <w:u w:val="single"/>
        </w:rPr>
        <w:t xml:space="preserve"> - </w:t>
      </w:r>
      <w:r w:rsidR="00871DDF" w:rsidRPr="00A50025">
        <w:rPr>
          <w:b/>
          <w:u w:val="single"/>
        </w:rPr>
        <w:t>Conditions d’éligibilité</w:t>
      </w:r>
    </w:p>
    <w:p w14:paraId="227CFA96" w14:textId="783BAAFB" w:rsidR="00871DDF" w:rsidRPr="00871DDF" w:rsidRDefault="00A50025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Peut se porter candidat toute </w:t>
      </w:r>
      <w:r w:rsidR="00430100">
        <w:rPr>
          <w:color w:val="auto"/>
          <w:sz w:val="22"/>
          <w:szCs w:val="22"/>
        </w:rPr>
        <w:t xml:space="preserve">organisation, </w:t>
      </w:r>
      <w:r>
        <w:rPr>
          <w:color w:val="auto"/>
          <w:sz w:val="22"/>
          <w:szCs w:val="22"/>
        </w:rPr>
        <w:t>entreprise</w:t>
      </w:r>
      <w:r w:rsidR="00430100">
        <w:rPr>
          <w:color w:val="auto"/>
          <w:sz w:val="22"/>
          <w:szCs w:val="22"/>
        </w:rPr>
        <w:t>, collectivité, syndicat, ONG,…,</w:t>
      </w:r>
      <w:r>
        <w:rPr>
          <w:color w:val="auto"/>
          <w:sz w:val="22"/>
          <w:szCs w:val="22"/>
        </w:rPr>
        <w:t xml:space="preserve"> quelle que soit sa taille (TPE, PME, grands groupes/filiales)</w:t>
      </w:r>
      <w:r w:rsidR="00DE0850">
        <w:rPr>
          <w:color w:val="auto"/>
          <w:sz w:val="22"/>
          <w:szCs w:val="22"/>
        </w:rPr>
        <w:t xml:space="preserve"> et son domaine d’activité,</w:t>
      </w:r>
      <w:r>
        <w:rPr>
          <w:color w:val="auto"/>
          <w:sz w:val="22"/>
          <w:szCs w:val="22"/>
        </w:rPr>
        <w:t xml:space="preserve"> </w:t>
      </w:r>
      <w:r w:rsidR="00DF5390">
        <w:rPr>
          <w:color w:val="auto"/>
          <w:sz w:val="22"/>
          <w:szCs w:val="22"/>
        </w:rPr>
        <w:t xml:space="preserve">dont le projet </w:t>
      </w:r>
      <w:r>
        <w:rPr>
          <w:color w:val="auto"/>
          <w:sz w:val="22"/>
          <w:szCs w:val="22"/>
        </w:rPr>
        <w:t>rempli</w:t>
      </w:r>
      <w:r w:rsidR="00DF5390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 xml:space="preserve"> les conditions d’éligibilité </w:t>
      </w:r>
      <w:r w:rsidR="00DF5390">
        <w:rPr>
          <w:color w:val="auto"/>
          <w:sz w:val="22"/>
          <w:szCs w:val="22"/>
        </w:rPr>
        <w:t xml:space="preserve">générales </w:t>
      </w:r>
      <w:r w:rsidR="00DE0850">
        <w:rPr>
          <w:color w:val="auto"/>
          <w:sz w:val="22"/>
          <w:szCs w:val="22"/>
        </w:rPr>
        <w:t>ci-dessous</w:t>
      </w:r>
      <w:r w:rsidR="00270F12">
        <w:rPr>
          <w:color w:val="auto"/>
          <w:sz w:val="22"/>
          <w:szCs w:val="22"/>
        </w:rPr>
        <w:t> :</w:t>
      </w:r>
    </w:p>
    <w:p w14:paraId="2FA60B5C" w14:textId="77777777" w:rsidR="00430100" w:rsidRDefault="00DF5390" w:rsidP="0037586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L’organisation doit être</w:t>
      </w:r>
      <w:r w:rsidR="00DE0850" w:rsidRPr="00C11324">
        <w:rPr>
          <w:color w:val="auto"/>
          <w:sz w:val="22"/>
          <w:szCs w:val="22"/>
        </w:rPr>
        <w:t xml:space="preserve"> </w:t>
      </w:r>
      <w:r w:rsidR="00BB04EF">
        <w:rPr>
          <w:color w:val="auto"/>
          <w:sz w:val="22"/>
          <w:szCs w:val="22"/>
        </w:rPr>
        <w:t>porteuse</w:t>
      </w:r>
      <w:r w:rsidR="00DE0850" w:rsidRPr="00C11324">
        <w:rPr>
          <w:color w:val="auto"/>
          <w:sz w:val="22"/>
          <w:szCs w:val="22"/>
        </w:rPr>
        <w:t xml:space="preserve"> d</w:t>
      </w:r>
      <w:r w:rsidR="00430100">
        <w:rPr>
          <w:color w:val="auto"/>
          <w:sz w:val="22"/>
          <w:szCs w:val="22"/>
        </w:rPr>
        <w:t>u</w:t>
      </w:r>
      <w:r w:rsidR="00871DDF" w:rsidRPr="00871DDF">
        <w:rPr>
          <w:color w:val="auto"/>
          <w:sz w:val="22"/>
          <w:szCs w:val="22"/>
        </w:rPr>
        <w:t xml:space="preserve"> projet </w:t>
      </w:r>
      <w:r w:rsidR="00430100">
        <w:rPr>
          <w:color w:val="auto"/>
          <w:sz w:val="22"/>
          <w:szCs w:val="22"/>
        </w:rPr>
        <w:t>proposé</w:t>
      </w:r>
    </w:p>
    <w:p w14:paraId="100E8B1C" w14:textId="77777777" w:rsidR="00B2483F" w:rsidRDefault="00430100" w:rsidP="0037586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projet doit être </w:t>
      </w:r>
      <w:r w:rsidR="00DE0850" w:rsidRPr="00C11324">
        <w:rPr>
          <w:color w:val="auto"/>
          <w:sz w:val="22"/>
          <w:szCs w:val="22"/>
        </w:rPr>
        <w:t>mis en œuvre à la date d’envoi de la candidature</w:t>
      </w:r>
    </w:p>
    <w:p w14:paraId="18FB7DFA" w14:textId="6C1160F0" w:rsidR="00A50025" w:rsidRDefault="00401BD2" w:rsidP="00375868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B2483F">
        <w:rPr>
          <w:color w:val="auto"/>
          <w:sz w:val="22"/>
          <w:szCs w:val="22"/>
        </w:rPr>
        <w:t>Le proje</w:t>
      </w:r>
      <w:r w:rsidR="00BB04EF">
        <w:rPr>
          <w:color w:val="auto"/>
          <w:sz w:val="22"/>
          <w:szCs w:val="22"/>
        </w:rPr>
        <w:t xml:space="preserve">t doit correspondre à l’un des </w:t>
      </w:r>
      <w:r w:rsidR="00363E9C">
        <w:rPr>
          <w:color w:val="auto"/>
          <w:sz w:val="22"/>
          <w:szCs w:val="22"/>
        </w:rPr>
        <w:t xml:space="preserve">3 </w:t>
      </w:r>
      <w:r w:rsidR="00363E9C" w:rsidRPr="00B2483F">
        <w:rPr>
          <w:color w:val="auto"/>
          <w:sz w:val="22"/>
          <w:szCs w:val="22"/>
        </w:rPr>
        <w:t>prix</w:t>
      </w:r>
      <w:r w:rsidRPr="00B2483F">
        <w:rPr>
          <w:color w:val="auto"/>
          <w:sz w:val="22"/>
          <w:szCs w:val="22"/>
        </w:rPr>
        <w:t xml:space="preserve"> proposés</w:t>
      </w:r>
    </w:p>
    <w:p w14:paraId="7B56F040" w14:textId="24C7BCA6" w:rsidR="00C11324" w:rsidRDefault="00C11324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D9CEA0C" w14:textId="27CB9B9D" w:rsidR="00891102" w:rsidRDefault="00891102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91D93ED" w14:textId="77777777" w:rsidR="00891102" w:rsidRDefault="00891102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14BC761" w14:textId="77777777" w:rsidR="00E54405" w:rsidRPr="00B30DEE" w:rsidRDefault="00E54405" w:rsidP="00375868">
      <w:pPr>
        <w:pStyle w:val="Default"/>
        <w:spacing w:line="360" w:lineRule="auto"/>
        <w:rPr>
          <w:b/>
          <w:color w:val="auto"/>
          <w:sz w:val="22"/>
          <w:szCs w:val="22"/>
          <w:u w:val="single"/>
        </w:rPr>
      </w:pPr>
      <w:r w:rsidRPr="00B30DEE">
        <w:rPr>
          <w:b/>
          <w:color w:val="auto"/>
          <w:sz w:val="22"/>
          <w:szCs w:val="22"/>
          <w:u w:val="single"/>
        </w:rPr>
        <w:lastRenderedPageBreak/>
        <w:t>Article 4 – Inscription</w:t>
      </w:r>
    </w:p>
    <w:p w14:paraId="632CB605" w14:textId="2904DDD1" w:rsidR="00E54405" w:rsidRPr="00C11324" w:rsidRDefault="00E54405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30DEE">
        <w:rPr>
          <w:color w:val="auto"/>
          <w:sz w:val="22"/>
          <w:szCs w:val="22"/>
        </w:rPr>
        <w:t>Seules sont considérées comme</w:t>
      </w:r>
      <w:r w:rsidRPr="00C11324">
        <w:rPr>
          <w:color w:val="auto"/>
          <w:sz w:val="22"/>
          <w:szCs w:val="22"/>
        </w:rPr>
        <w:t xml:space="preserve"> inscrites les</w:t>
      </w:r>
      <w:r w:rsidR="00C11324" w:rsidRPr="00C11324">
        <w:rPr>
          <w:color w:val="auto"/>
          <w:sz w:val="22"/>
          <w:szCs w:val="22"/>
        </w:rPr>
        <w:t xml:space="preserve"> </w:t>
      </w:r>
      <w:r w:rsidR="00430100">
        <w:rPr>
          <w:color w:val="auto"/>
          <w:sz w:val="22"/>
          <w:szCs w:val="22"/>
        </w:rPr>
        <w:t>organisation</w:t>
      </w:r>
      <w:r w:rsidR="00430100" w:rsidRPr="00C11324">
        <w:rPr>
          <w:color w:val="auto"/>
          <w:sz w:val="22"/>
          <w:szCs w:val="22"/>
        </w:rPr>
        <w:t xml:space="preserve">s </w:t>
      </w:r>
      <w:r w:rsidR="00C11324" w:rsidRPr="00C11324">
        <w:rPr>
          <w:color w:val="auto"/>
          <w:sz w:val="22"/>
          <w:szCs w:val="22"/>
        </w:rPr>
        <w:t>présentant un projet conforme aux conditions d’éligibilité, et dont le dossier</w:t>
      </w:r>
      <w:r w:rsidR="00891102">
        <w:rPr>
          <w:color w:val="auto"/>
          <w:sz w:val="22"/>
          <w:szCs w:val="22"/>
        </w:rPr>
        <w:t xml:space="preserve"> </w:t>
      </w:r>
      <w:r w:rsidR="00C11324" w:rsidRPr="00C11324">
        <w:rPr>
          <w:color w:val="auto"/>
          <w:sz w:val="22"/>
          <w:szCs w:val="22"/>
        </w:rPr>
        <w:t>complet a été envoyé à l’adresse suivante :</w:t>
      </w:r>
      <w:r w:rsidR="00430100">
        <w:rPr>
          <w:color w:val="auto"/>
          <w:sz w:val="22"/>
          <w:szCs w:val="22"/>
        </w:rPr>
        <w:t xml:space="preserve"> </w:t>
      </w:r>
      <w:hyperlink r:id="rId10" w:history="1">
        <w:r w:rsidR="00B2483F" w:rsidRPr="002F5205">
          <w:rPr>
            <w:rStyle w:val="Lienhypertexte"/>
            <w:sz w:val="22"/>
            <w:szCs w:val="22"/>
          </w:rPr>
          <w:t>prixrsedd@cegos.fr</w:t>
        </w:r>
      </w:hyperlink>
      <w:r w:rsidR="00B2483F">
        <w:rPr>
          <w:color w:val="auto"/>
          <w:sz w:val="22"/>
          <w:szCs w:val="22"/>
        </w:rPr>
        <w:t xml:space="preserve"> </w:t>
      </w:r>
      <w:r w:rsidRPr="00C11324">
        <w:rPr>
          <w:color w:val="auto"/>
          <w:sz w:val="22"/>
          <w:szCs w:val="22"/>
        </w:rPr>
        <w:t xml:space="preserve">avant le </w:t>
      </w:r>
      <w:r w:rsidR="00624A10">
        <w:rPr>
          <w:b/>
          <w:color w:val="auto"/>
          <w:sz w:val="22"/>
          <w:szCs w:val="22"/>
        </w:rPr>
        <w:t>15 a</w:t>
      </w:r>
      <w:r w:rsidR="00891102">
        <w:rPr>
          <w:b/>
          <w:color w:val="auto"/>
          <w:sz w:val="22"/>
          <w:szCs w:val="22"/>
        </w:rPr>
        <w:t>vr</w:t>
      </w:r>
      <w:r w:rsidR="00624A10">
        <w:rPr>
          <w:b/>
          <w:color w:val="auto"/>
          <w:sz w:val="22"/>
          <w:szCs w:val="22"/>
        </w:rPr>
        <w:t>il</w:t>
      </w:r>
      <w:r w:rsidR="00866103">
        <w:rPr>
          <w:b/>
          <w:color w:val="auto"/>
          <w:sz w:val="22"/>
          <w:szCs w:val="22"/>
        </w:rPr>
        <w:t xml:space="preserve"> </w:t>
      </w:r>
      <w:r w:rsidR="00363E9C" w:rsidRPr="0053138A">
        <w:rPr>
          <w:b/>
          <w:color w:val="auto"/>
          <w:sz w:val="22"/>
          <w:szCs w:val="22"/>
        </w:rPr>
        <w:t>20</w:t>
      </w:r>
      <w:r w:rsidR="00363E9C">
        <w:rPr>
          <w:b/>
          <w:color w:val="auto"/>
          <w:sz w:val="22"/>
          <w:szCs w:val="22"/>
        </w:rPr>
        <w:t>2</w:t>
      </w:r>
      <w:r w:rsidR="00624A10">
        <w:rPr>
          <w:b/>
          <w:color w:val="auto"/>
          <w:sz w:val="22"/>
          <w:szCs w:val="22"/>
        </w:rPr>
        <w:t>2</w:t>
      </w:r>
      <w:r w:rsidR="00363E9C">
        <w:rPr>
          <w:color w:val="auto"/>
          <w:sz w:val="22"/>
          <w:szCs w:val="22"/>
        </w:rPr>
        <w:t>.</w:t>
      </w:r>
      <w:r w:rsidRPr="00C11324">
        <w:rPr>
          <w:color w:val="auto"/>
          <w:sz w:val="22"/>
          <w:szCs w:val="22"/>
        </w:rPr>
        <w:t xml:space="preserve"> </w:t>
      </w:r>
      <w:r w:rsidR="00430100">
        <w:rPr>
          <w:color w:val="auto"/>
          <w:sz w:val="22"/>
          <w:szCs w:val="22"/>
        </w:rPr>
        <w:t xml:space="preserve">Un mail de confirmation de la réception de dossier vous sera adressé. </w:t>
      </w:r>
      <w:r w:rsidR="00391652">
        <w:rPr>
          <w:color w:val="auto"/>
          <w:sz w:val="22"/>
          <w:szCs w:val="22"/>
        </w:rPr>
        <w:t>Toutefois, c</w:t>
      </w:r>
      <w:r w:rsidR="00430100">
        <w:rPr>
          <w:color w:val="auto"/>
          <w:sz w:val="22"/>
          <w:szCs w:val="22"/>
        </w:rPr>
        <w:t xml:space="preserve">e mail ne certifie pas la conformité avec </w:t>
      </w:r>
      <w:r w:rsidR="00F23E13">
        <w:rPr>
          <w:color w:val="auto"/>
          <w:sz w:val="22"/>
          <w:szCs w:val="22"/>
        </w:rPr>
        <w:t>l</w:t>
      </w:r>
      <w:r w:rsidR="00430100">
        <w:rPr>
          <w:color w:val="auto"/>
          <w:sz w:val="22"/>
          <w:szCs w:val="22"/>
        </w:rPr>
        <w:t>es</w:t>
      </w:r>
      <w:r w:rsidR="00C46F16">
        <w:rPr>
          <w:color w:val="auto"/>
          <w:sz w:val="22"/>
          <w:szCs w:val="22"/>
        </w:rPr>
        <w:t xml:space="preserve"> </w:t>
      </w:r>
      <w:r w:rsidR="00430100">
        <w:rPr>
          <w:color w:val="auto"/>
          <w:sz w:val="22"/>
          <w:szCs w:val="22"/>
        </w:rPr>
        <w:t xml:space="preserve">critères </w:t>
      </w:r>
      <w:r w:rsidR="00363E9C">
        <w:rPr>
          <w:color w:val="auto"/>
          <w:sz w:val="22"/>
          <w:szCs w:val="22"/>
        </w:rPr>
        <w:t>d’éligibilité.</w:t>
      </w:r>
      <w:r w:rsidR="00C46F16">
        <w:rPr>
          <w:color w:val="auto"/>
          <w:sz w:val="22"/>
          <w:szCs w:val="22"/>
        </w:rPr>
        <w:t xml:space="preserve"> </w:t>
      </w:r>
      <w:r w:rsidRPr="00C11324">
        <w:rPr>
          <w:color w:val="auto"/>
          <w:sz w:val="22"/>
          <w:szCs w:val="22"/>
        </w:rPr>
        <w:t xml:space="preserve">Chaque </w:t>
      </w:r>
      <w:r w:rsidR="00430100">
        <w:rPr>
          <w:color w:val="auto"/>
          <w:sz w:val="22"/>
          <w:szCs w:val="22"/>
        </w:rPr>
        <w:t>organisation/</w:t>
      </w:r>
      <w:r w:rsidR="00C11324" w:rsidRPr="00C11324">
        <w:rPr>
          <w:color w:val="auto"/>
          <w:sz w:val="22"/>
          <w:szCs w:val="22"/>
        </w:rPr>
        <w:t>entreprise doit, dans son dossier, préciser le prix pour lequel elle se porte candidate.</w:t>
      </w:r>
      <w:r w:rsidR="00552205">
        <w:rPr>
          <w:color w:val="auto"/>
          <w:sz w:val="22"/>
          <w:szCs w:val="22"/>
        </w:rPr>
        <w:t xml:space="preserve"> </w:t>
      </w:r>
      <w:r w:rsidR="00430100">
        <w:rPr>
          <w:color w:val="auto"/>
          <w:sz w:val="22"/>
          <w:szCs w:val="22"/>
        </w:rPr>
        <w:t>Une organisation/entreprise peut postuler à différents prix avec des projets différents.</w:t>
      </w:r>
    </w:p>
    <w:p w14:paraId="454FB93B" w14:textId="77777777" w:rsidR="00E54405" w:rsidRPr="00871DDF" w:rsidRDefault="00E54405" w:rsidP="00375868">
      <w:pPr>
        <w:pStyle w:val="Default"/>
        <w:spacing w:line="360" w:lineRule="auto"/>
        <w:rPr>
          <w:b/>
          <w:u w:val="single"/>
        </w:rPr>
      </w:pPr>
    </w:p>
    <w:p w14:paraId="1E81D6FD" w14:textId="77777777" w:rsidR="00871DDF" w:rsidRDefault="00E54405" w:rsidP="00375868">
      <w:pPr>
        <w:pStyle w:val="Default"/>
        <w:spacing w:line="360" w:lineRule="auto"/>
        <w:rPr>
          <w:b/>
          <w:u w:val="single"/>
        </w:rPr>
      </w:pPr>
      <w:r w:rsidRPr="00A50025">
        <w:rPr>
          <w:b/>
          <w:u w:val="single"/>
        </w:rPr>
        <w:t>Article 5 – Prix décernés</w:t>
      </w:r>
    </w:p>
    <w:p w14:paraId="7621777B" w14:textId="35A3EB1F" w:rsidR="006D57E6" w:rsidRPr="00F23E13" w:rsidRDefault="00BB04EF" w:rsidP="00375868">
      <w:pPr>
        <w:pStyle w:val="Default"/>
        <w:spacing w:line="360" w:lineRule="auto"/>
        <w:rPr>
          <w:sz w:val="22"/>
        </w:rPr>
      </w:pPr>
      <w:r>
        <w:rPr>
          <w:sz w:val="22"/>
        </w:rPr>
        <w:t xml:space="preserve">Le concours distingue </w:t>
      </w:r>
      <w:r w:rsidR="00552205">
        <w:rPr>
          <w:sz w:val="22"/>
        </w:rPr>
        <w:t>3</w:t>
      </w:r>
      <w:r w:rsidR="006D57E6" w:rsidRPr="00F23E13">
        <w:rPr>
          <w:sz w:val="22"/>
        </w:rPr>
        <w:t xml:space="preserve"> prix : 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2649"/>
        <w:gridCol w:w="3358"/>
        <w:gridCol w:w="3057"/>
      </w:tblGrid>
      <w:tr w:rsidR="00552205" w:rsidRPr="00C46F16" w14:paraId="7F9EB883" w14:textId="08727ABF" w:rsidTr="00552205">
        <w:tc>
          <w:tcPr>
            <w:tcW w:w="2649" w:type="dxa"/>
          </w:tcPr>
          <w:p w14:paraId="7CF1A623" w14:textId="77777777" w:rsidR="00552205" w:rsidRPr="00C46F16" w:rsidRDefault="00552205" w:rsidP="00552205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C46F16">
              <w:rPr>
                <w:rFonts w:ascii="Arial" w:eastAsia="Times New Roman" w:hAnsi="Arial" w:cs="Arial"/>
                <w:szCs w:val="24"/>
              </w:rPr>
              <w:fldChar w:fldCharType="begin"/>
            </w:r>
            <w:r w:rsidRPr="00C46F16">
              <w:rPr>
                <w:rFonts w:ascii="Arial" w:eastAsia="Times New Roman" w:hAnsi="Arial" w:cs="Arial"/>
                <w:szCs w:val="24"/>
              </w:rPr>
              <w:instrText xml:space="preserve"> QUOTE </w:instrText>
            </w:r>
            <w:r>
              <w:rPr>
                <w:noProof/>
                <w:position w:val="-11"/>
              </w:rPr>
              <w:pict w14:anchorId="37C1ED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8.2pt;height:15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63F5&quot;/&gt;&lt;wsp:rsid wsp:val=&quot;000A038B&quot;/&gt;&lt;wsp:rsid wsp:val=&quot;000B7F4D&quot;/&gt;&lt;wsp:rsid wsp:val=&quot;0031220E&quot;/&gt;&lt;wsp:rsid wsp:val=&quot;00337864&quot;/&gt;&lt;wsp:rsid wsp:val=&quot;003D57F2&quot;/&gt;&lt;wsp:rsid wsp:val=&quot;005833FC&quot;/&gt;&lt;wsp:rsid wsp:val=&quot;00646680&quot;/&gt;&lt;wsp:rsid wsp:val=&quot;00B32640&quot;/&gt;&lt;wsp:rsid wsp:val=&quot;00CD63F5&quot;/&gt;&lt;wsp:rsid wsp:val=&quot;00CF7224&quot;/&gt;&lt;wsp:rsid wsp:val=&quot;00FA176B&quot;/&gt;&lt;/wsp:rsids&gt;&lt;/w:docPr&gt;&lt;w:body&gt;&lt;w:p wsp:rsidR=&quot;00000000&quot; wsp:rsidRDefault=&quot;0031220E&quot;&gt;&lt;m:oMathPara&gt;&lt;m:oMath&gt;&lt;m:r&gt;&lt;w:rPr&gt;&lt;w:rFonts w:ascii=&quot;Cambria Math&quot; w:fareast=&quot;Calibri&quot; w:h-ansi=&quot;Arial&quot; w:cs=&quot;Arial&quot;/&gt;&lt;wx:font wx:val=&quot;Arial&quot;/&gt;&lt;w:i/&gt;&lt;w:sz w:val=&quot;24&quot;/&gt;&lt;w:sz-cs w:val=&quot;24&quot;/&gt;&lt;/w:rPr&gt;&lt;m:t&gt;‚ñ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C46F16">
              <w:rPr>
                <w:rFonts w:ascii="Arial" w:eastAsia="Times New Roman" w:hAnsi="Arial" w:cs="Arial"/>
                <w:szCs w:val="24"/>
              </w:rPr>
              <w:instrText xml:space="preserve"> </w:instrText>
            </w:r>
            <w:r w:rsidRPr="00C46F16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noProof/>
                <w:position w:val="-11"/>
              </w:rPr>
              <w:pict w14:anchorId="25D01B45">
                <v:shape id="_x0000_i1038" type="#_x0000_t75" alt="" style="width:8.2pt;height:15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63F5&quot;/&gt;&lt;wsp:rsid wsp:val=&quot;000A038B&quot;/&gt;&lt;wsp:rsid wsp:val=&quot;000B7F4D&quot;/&gt;&lt;wsp:rsid wsp:val=&quot;0031220E&quot;/&gt;&lt;wsp:rsid wsp:val=&quot;00337864&quot;/&gt;&lt;wsp:rsid wsp:val=&quot;003D57F2&quot;/&gt;&lt;wsp:rsid wsp:val=&quot;005833FC&quot;/&gt;&lt;wsp:rsid wsp:val=&quot;00646680&quot;/&gt;&lt;wsp:rsid wsp:val=&quot;00B32640&quot;/&gt;&lt;wsp:rsid wsp:val=&quot;00CD63F5&quot;/&gt;&lt;wsp:rsid wsp:val=&quot;00CF7224&quot;/&gt;&lt;wsp:rsid wsp:val=&quot;00FA176B&quot;/&gt;&lt;/wsp:rsids&gt;&lt;/w:docPr&gt;&lt;w:body&gt;&lt;w:p wsp:rsidR=&quot;00000000&quot; wsp:rsidRDefault=&quot;0031220E&quot;&gt;&lt;m:oMathPara&gt;&lt;m:oMath&gt;&lt;m:r&gt;&lt;w:rPr&gt;&lt;w:rFonts w:ascii=&quot;Cambria Math&quot; w:fareast=&quot;Calibri&quot; w:h-ansi=&quot;Arial&quot; w:cs=&quot;Arial&quot;/&gt;&lt;wx:font wx:val=&quot;Arial&quot;/&gt;&lt;w:i/&gt;&lt;w:sz w:val=&quot;24&quot;/&gt;&lt;w:sz-cs w:val=&quot;24&quot;/&gt;&lt;/w:rPr&gt;&lt;m:t&gt;‚ñ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C46F16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46F16">
              <w:rPr>
                <w:rFonts w:ascii="Arial" w:eastAsia="Times New Roman" w:hAnsi="Arial" w:cs="Arial"/>
                <w:szCs w:val="24"/>
              </w:rPr>
              <w:t xml:space="preserve"> Prix Audace</w:t>
            </w:r>
          </w:p>
        </w:tc>
        <w:tc>
          <w:tcPr>
            <w:tcW w:w="3358" w:type="dxa"/>
          </w:tcPr>
          <w:p w14:paraId="5D7F81AD" w14:textId="102306C6" w:rsidR="00552205" w:rsidRPr="00C46F16" w:rsidRDefault="00552205" w:rsidP="00552205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C46F16">
              <w:rPr>
                <w:rFonts w:ascii="Arial" w:eastAsia="Times New Roman" w:hAnsi="Arial" w:cs="Arial"/>
                <w:szCs w:val="24"/>
              </w:rPr>
              <w:fldChar w:fldCharType="begin"/>
            </w:r>
            <w:r w:rsidRPr="00C46F16">
              <w:rPr>
                <w:rFonts w:ascii="Arial" w:eastAsia="Times New Roman" w:hAnsi="Arial" w:cs="Arial"/>
                <w:szCs w:val="24"/>
              </w:rPr>
              <w:instrText xml:space="preserve"> QUOTE </w:instrText>
            </w:r>
            <w:r>
              <w:rPr>
                <w:noProof/>
                <w:position w:val="-11"/>
              </w:rPr>
              <w:pict w14:anchorId="3BB2FEEF">
                <v:shape id="_x0000_i1039" type="#_x0000_t75" alt="" style="width:8.2pt;height:15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63F5&quot;/&gt;&lt;wsp:rsid wsp:val=&quot;000A038B&quot;/&gt;&lt;wsp:rsid wsp:val=&quot;000B7F4D&quot;/&gt;&lt;wsp:rsid wsp:val=&quot;00337864&quot;/&gt;&lt;wsp:rsid wsp:val=&quot;003D57F2&quot;/&gt;&lt;wsp:rsid wsp:val=&quot;005833FC&quot;/&gt;&lt;wsp:rsid wsp:val=&quot;00646680&quot;/&gt;&lt;wsp:rsid wsp:val=&quot;007E15EF&quot;/&gt;&lt;wsp:rsid wsp:val=&quot;00B32640&quot;/&gt;&lt;wsp:rsid wsp:val=&quot;00CD63F5&quot;/&gt;&lt;wsp:rsid wsp:val=&quot;00CF7224&quot;/&gt;&lt;wsp:rsid wsp:val=&quot;00FA176B&quot;/&gt;&lt;/wsp:rsids&gt;&lt;/w:docPr&gt;&lt;w:body&gt;&lt;w:p wsp:rsidR=&quot;00000000&quot; wsp:rsidRDefault=&quot;007E15EF&quot;&gt;&lt;m:oMathPara&gt;&lt;m:oMath&gt;&lt;m:r&gt;&lt;w:rPr&gt;&lt;w:rFonts w:ascii=&quot;Cambria Math&quot; w:fareast=&quot;Calibri&quot; w:h-ansi=&quot;Arial&quot; w:cs=&quot;Arial&quot;/&gt;&lt;wx:font wx:val=&quot;Arial&quot;/&gt;&lt;w:i/&gt;&lt;w:sz w:val=&quot;24&quot;/&gt;&lt;w:sz-cs w:val=&quot;24&quot;/&gt;&lt;/w:rPr&gt;&lt;m:t&gt;‚ñ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C46F16">
              <w:rPr>
                <w:rFonts w:ascii="Arial" w:eastAsia="Times New Roman" w:hAnsi="Arial" w:cs="Arial"/>
                <w:szCs w:val="24"/>
              </w:rPr>
              <w:instrText xml:space="preserve"> </w:instrText>
            </w:r>
            <w:r w:rsidRPr="00C46F16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noProof/>
                <w:position w:val="-11"/>
              </w:rPr>
              <w:pict w14:anchorId="5CEADAA2">
                <v:shape id="_x0000_i1040" type="#_x0000_t75" alt="" style="width:8.2pt;height:15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63F5&quot;/&gt;&lt;wsp:rsid wsp:val=&quot;000A038B&quot;/&gt;&lt;wsp:rsid wsp:val=&quot;000B7F4D&quot;/&gt;&lt;wsp:rsid wsp:val=&quot;00337864&quot;/&gt;&lt;wsp:rsid wsp:val=&quot;003D57F2&quot;/&gt;&lt;wsp:rsid wsp:val=&quot;005833FC&quot;/&gt;&lt;wsp:rsid wsp:val=&quot;00646680&quot;/&gt;&lt;wsp:rsid wsp:val=&quot;007E15EF&quot;/&gt;&lt;wsp:rsid wsp:val=&quot;00B32640&quot;/&gt;&lt;wsp:rsid wsp:val=&quot;00CD63F5&quot;/&gt;&lt;wsp:rsid wsp:val=&quot;00CF7224&quot;/&gt;&lt;wsp:rsid wsp:val=&quot;00FA176B&quot;/&gt;&lt;/wsp:rsids&gt;&lt;/w:docPr&gt;&lt;w:body&gt;&lt;w:p wsp:rsidR=&quot;00000000&quot; wsp:rsidRDefault=&quot;007E15EF&quot;&gt;&lt;m:oMathPara&gt;&lt;m:oMath&gt;&lt;m:r&gt;&lt;w:rPr&gt;&lt;w:rFonts w:ascii=&quot;Cambria Math&quot; w:fareast=&quot;Calibri&quot; w:h-ansi=&quot;Arial&quot; w:cs=&quot;Arial&quot;/&gt;&lt;wx:font wx:val=&quot;Arial&quot;/&gt;&lt;w:i/&gt;&lt;w:sz w:val=&quot;24&quot;/&gt;&lt;w:sz-cs w:val=&quot;24&quot;/&gt;&lt;/w:rPr&gt;&lt;m:t&gt;‚ñ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C46F16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46F16">
              <w:rPr>
                <w:rFonts w:ascii="Arial" w:eastAsia="Times New Roman" w:hAnsi="Arial" w:cs="Arial"/>
                <w:szCs w:val="24"/>
              </w:rPr>
              <w:t xml:space="preserve"> Prix Equilibre</w:t>
            </w:r>
          </w:p>
        </w:tc>
        <w:tc>
          <w:tcPr>
            <w:tcW w:w="3057" w:type="dxa"/>
          </w:tcPr>
          <w:p w14:paraId="2ADB97FA" w14:textId="6B5BD350" w:rsidR="00552205" w:rsidRPr="00C46F16" w:rsidRDefault="00552205" w:rsidP="00552205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C46F16">
              <w:rPr>
                <w:rFonts w:ascii="Arial" w:eastAsia="Times New Roman" w:hAnsi="Arial" w:cs="Arial"/>
                <w:szCs w:val="24"/>
              </w:rPr>
              <w:fldChar w:fldCharType="begin"/>
            </w:r>
            <w:r w:rsidRPr="00C46F16">
              <w:rPr>
                <w:rFonts w:ascii="Arial" w:eastAsia="Times New Roman" w:hAnsi="Arial" w:cs="Arial"/>
                <w:szCs w:val="24"/>
              </w:rPr>
              <w:instrText xml:space="preserve"> QUOTE </w:instrText>
            </w:r>
            <w:r>
              <w:rPr>
                <w:noProof/>
                <w:position w:val="-11"/>
              </w:rPr>
              <w:pict w14:anchorId="6F4C76FD">
                <v:shape id="_x0000_i1049" type="#_x0000_t75" alt="" style="width:8.2pt;height:15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63F5&quot;/&gt;&lt;wsp:rsid wsp:val=&quot;000A038B&quot;/&gt;&lt;wsp:rsid wsp:val=&quot;000B7F4D&quot;/&gt;&lt;wsp:rsid wsp:val=&quot;0019740D&quot;/&gt;&lt;wsp:rsid wsp:val=&quot;00337864&quot;/&gt;&lt;wsp:rsid wsp:val=&quot;003D57F2&quot;/&gt;&lt;wsp:rsid wsp:val=&quot;005833FC&quot;/&gt;&lt;wsp:rsid wsp:val=&quot;00646680&quot;/&gt;&lt;wsp:rsid wsp:val=&quot;00B32640&quot;/&gt;&lt;wsp:rsid wsp:val=&quot;00CD63F5&quot;/&gt;&lt;wsp:rsid wsp:val=&quot;00CF7224&quot;/&gt;&lt;wsp:rsid wsp:val=&quot;00FA176B&quot;/&gt;&lt;/wsp:rsids&gt;&lt;/w:docPr&gt;&lt;w:body&gt;&lt;w:p wsp:rsidR=&quot;00000000&quot; wsp:rsidRDefault=&quot;0019740D&quot;&gt;&lt;m:oMathPara&gt;&lt;m:oMath&gt;&lt;m:r&gt;&lt;w:rPr&gt;&lt;w:rFonts w:ascii=&quot;Cambria Math&quot; w:fareast=&quot;Calibri&quot; w:h-ansi=&quot;Arial&quot; w:cs=&quot;Arial&quot;/&gt;&lt;wx:font wx:val=&quot;Arial&quot;/&gt;&lt;w:i/&gt;&lt;w:sz w:val=&quot;24&quot;/&gt;&lt;w:sz-cs w:val=&quot;24&quot;/&gt;&lt;/w:rPr&gt;&lt;m:t&gt;‚ñ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C46F16">
              <w:rPr>
                <w:rFonts w:ascii="Arial" w:eastAsia="Times New Roman" w:hAnsi="Arial" w:cs="Arial"/>
                <w:szCs w:val="24"/>
              </w:rPr>
              <w:instrText xml:space="preserve"> </w:instrText>
            </w:r>
            <w:r w:rsidRPr="00C46F16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noProof/>
                <w:position w:val="-11"/>
              </w:rPr>
              <w:pict w14:anchorId="637DC783">
                <v:shape id="_x0000_i1050" type="#_x0000_t75" alt="" style="width:8.2pt;height:15.8pt;mso-width-percent:0;mso-height-percent:0;mso-width-percent:0;mso-height-percent: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D63F5&quot;/&gt;&lt;wsp:rsid wsp:val=&quot;000A038B&quot;/&gt;&lt;wsp:rsid wsp:val=&quot;000B7F4D&quot;/&gt;&lt;wsp:rsid wsp:val=&quot;0019740D&quot;/&gt;&lt;wsp:rsid wsp:val=&quot;00337864&quot;/&gt;&lt;wsp:rsid wsp:val=&quot;003D57F2&quot;/&gt;&lt;wsp:rsid wsp:val=&quot;005833FC&quot;/&gt;&lt;wsp:rsid wsp:val=&quot;00646680&quot;/&gt;&lt;wsp:rsid wsp:val=&quot;00B32640&quot;/&gt;&lt;wsp:rsid wsp:val=&quot;00CD63F5&quot;/&gt;&lt;wsp:rsid wsp:val=&quot;00CF7224&quot;/&gt;&lt;wsp:rsid wsp:val=&quot;00FA176B&quot;/&gt;&lt;/wsp:rsids&gt;&lt;/w:docPr&gt;&lt;w:body&gt;&lt;w:p wsp:rsidR=&quot;00000000&quot; wsp:rsidRDefault=&quot;0019740D&quot;&gt;&lt;m:oMathPara&gt;&lt;m:oMath&gt;&lt;m:r&gt;&lt;w:rPr&gt;&lt;w:rFonts w:ascii=&quot;Cambria Math&quot; w:fareast=&quot;Calibri&quot; w:h-ansi=&quot;Arial&quot; w:cs=&quot;Arial&quot;/&gt;&lt;wx:font wx:val=&quot;Arial&quot;/&gt;&lt;w:i/&gt;&lt;w:sz w:val=&quot;24&quot;/&gt;&lt;w:sz-cs w:val=&quot;24&quot;/&gt;&lt;/w:rPr&gt;&lt;m:t&gt;‚ñ°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C46F16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46F16">
              <w:rPr>
                <w:rFonts w:ascii="Arial" w:eastAsia="Times New Roman" w:hAnsi="Arial" w:cs="Arial"/>
                <w:szCs w:val="24"/>
              </w:rPr>
              <w:t xml:space="preserve"> Prix Collaboratif</w:t>
            </w:r>
          </w:p>
        </w:tc>
      </w:tr>
      <w:tr w:rsidR="00552205" w:rsidRPr="00C46F16" w14:paraId="255DA21E" w14:textId="45621A33" w:rsidTr="00552205">
        <w:tc>
          <w:tcPr>
            <w:tcW w:w="2649" w:type="dxa"/>
          </w:tcPr>
          <w:p w14:paraId="071984A9" w14:textId="6AB2862F" w:rsidR="00552205" w:rsidRPr="00C46F16" w:rsidRDefault="00552205" w:rsidP="00375868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358" w:type="dxa"/>
          </w:tcPr>
          <w:p w14:paraId="7902FFAA" w14:textId="77777777" w:rsidR="00552205" w:rsidRDefault="00552205" w:rsidP="00BB04EF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14:paraId="03170669" w14:textId="77777777" w:rsidR="00552205" w:rsidRPr="00C46F16" w:rsidRDefault="00552205" w:rsidP="00327AD3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57" w:type="dxa"/>
          </w:tcPr>
          <w:p w14:paraId="5F940233" w14:textId="77777777" w:rsidR="00552205" w:rsidRDefault="00552205" w:rsidP="00BB04EF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142126AE" w14:textId="4EFCF9E9" w:rsidR="00DF5390" w:rsidRDefault="006D57E6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75868">
        <w:rPr>
          <w:b/>
          <w:sz w:val="22"/>
          <w:szCs w:val="22"/>
        </w:rPr>
        <w:t xml:space="preserve">Pour chaque prix, les critères </w:t>
      </w:r>
      <w:r w:rsidR="00363E9C">
        <w:rPr>
          <w:b/>
          <w:sz w:val="22"/>
          <w:szCs w:val="22"/>
        </w:rPr>
        <w:t xml:space="preserve">d’évaluation </w:t>
      </w:r>
      <w:r w:rsidR="00363E9C" w:rsidRPr="00375868">
        <w:rPr>
          <w:b/>
          <w:sz w:val="22"/>
          <w:szCs w:val="22"/>
        </w:rPr>
        <w:t>sont</w:t>
      </w:r>
      <w:r w:rsidRPr="00375868">
        <w:rPr>
          <w:b/>
          <w:sz w:val="22"/>
          <w:szCs w:val="22"/>
        </w:rPr>
        <w:t> :</w:t>
      </w:r>
      <w:r w:rsidRPr="00F23E13">
        <w:rPr>
          <w:sz w:val="22"/>
          <w:szCs w:val="22"/>
        </w:rPr>
        <w:t xml:space="preserve"> </w:t>
      </w:r>
      <w:r w:rsidR="00552205">
        <w:rPr>
          <w:sz w:val="22"/>
          <w:szCs w:val="22"/>
        </w:rPr>
        <w:t xml:space="preserve">la </w:t>
      </w:r>
      <w:r w:rsidRPr="00F23E13">
        <w:rPr>
          <w:color w:val="auto"/>
          <w:sz w:val="22"/>
          <w:szCs w:val="22"/>
        </w:rPr>
        <w:t>pertinence du projet par rapport aux enjeux RSE,</w:t>
      </w:r>
      <w:r w:rsidRPr="00C11324">
        <w:rPr>
          <w:color w:val="auto"/>
          <w:sz w:val="22"/>
          <w:szCs w:val="22"/>
        </w:rPr>
        <w:t xml:space="preserve"> son caractère innovant, sa faisabilité</w:t>
      </w:r>
      <w:r>
        <w:rPr>
          <w:color w:val="auto"/>
          <w:sz w:val="22"/>
          <w:szCs w:val="22"/>
        </w:rPr>
        <w:t>,</w:t>
      </w:r>
      <w:r w:rsidRPr="00C11324">
        <w:rPr>
          <w:color w:val="auto"/>
          <w:sz w:val="22"/>
          <w:szCs w:val="22"/>
        </w:rPr>
        <w:t xml:space="preserve"> son impact </w:t>
      </w:r>
      <w:r>
        <w:rPr>
          <w:color w:val="auto"/>
          <w:sz w:val="22"/>
          <w:szCs w:val="22"/>
        </w:rPr>
        <w:t>et</w:t>
      </w:r>
      <w:r w:rsidRPr="00C11324">
        <w:rPr>
          <w:color w:val="auto"/>
          <w:sz w:val="22"/>
          <w:szCs w:val="22"/>
        </w:rPr>
        <w:t xml:space="preserve"> les retombées qu’i</w:t>
      </w:r>
      <w:r>
        <w:rPr>
          <w:color w:val="auto"/>
          <w:sz w:val="22"/>
          <w:szCs w:val="22"/>
        </w:rPr>
        <w:t xml:space="preserve">l a généré. </w:t>
      </w:r>
    </w:p>
    <w:p w14:paraId="56D59A28" w14:textId="77777777" w:rsidR="00B30DEE" w:rsidRDefault="00B30DEE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B87CC2B" w14:textId="06297630" w:rsidR="006D57E6" w:rsidRPr="00375868" w:rsidRDefault="006A3CD3" w:rsidP="00375868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Plus </w:t>
      </w:r>
      <w:r w:rsidR="00363E9C">
        <w:rPr>
          <w:b/>
          <w:color w:val="auto"/>
          <w:sz w:val="22"/>
          <w:szCs w:val="22"/>
        </w:rPr>
        <w:t>particulièrement,</w:t>
      </w:r>
      <w:r>
        <w:rPr>
          <w:b/>
          <w:color w:val="auto"/>
          <w:sz w:val="22"/>
          <w:szCs w:val="22"/>
        </w:rPr>
        <w:t xml:space="preserve"> spécifiquement pour chaque </w:t>
      </w:r>
      <w:r w:rsidR="00363E9C">
        <w:rPr>
          <w:b/>
          <w:color w:val="auto"/>
          <w:sz w:val="22"/>
          <w:szCs w:val="22"/>
        </w:rPr>
        <w:t>prix,</w:t>
      </w:r>
      <w:r w:rsidR="00DF5390" w:rsidRPr="00375868">
        <w:rPr>
          <w:b/>
          <w:color w:val="auto"/>
          <w:sz w:val="22"/>
          <w:szCs w:val="22"/>
        </w:rPr>
        <w:t xml:space="preserve"> il existe des critères supplémentaires</w:t>
      </w:r>
      <w:r w:rsidR="006D57E6" w:rsidRPr="00375868">
        <w:rPr>
          <w:b/>
          <w:color w:val="auto"/>
          <w:sz w:val="22"/>
          <w:szCs w:val="22"/>
        </w:rPr>
        <w:t xml:space="preserve"> spécifique</w:t>
      </w:r>
      <w:r w:rsidR="00DF5390" w:rsidRPr="00375868">
        <w:rPr>
          <w:b/>
          <w:color w:val="auto"/>
          <w:sz w:val="22"/>
          <w:szCs w:val="22"/>
        </w:rPr>
        <w:t xml:space="preserve">s : </w:t>
      </w:r>
    </w:p>
    <w:p w14:paraId="03B06D15" w14:textId="77777777" w:rsidR="006D57E6" w:rsidRPr="00C11324" w:rsidRDefault="006D57E6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4536"/>
        <w:gridCol w:w="4528"/>
      </w:tblGrid>
      <w:tr w:rsidR="006D57E6" w:rsidRPr="000B7F4D" w14:paraId="51CFFF61" w14:textId="77777777" w:rsidTr="00BA393C">
        <w:tc>
          <w:tcPr>
            <w:tcW w:w="4606" w:type="dxa"/>
          </w:tcPr>
          <w:p w14:paraId="225581D7" w14:textId="77777777" w:rsidR="006D57E6" w:rsidRPr="00C46F16" w:rsidRDefault="006D57E6" w:rsidP="0037586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Cs w:val="24"/>
              </w:rPr>
            </w:pPr>
            <w:r w:rsidRPr="00C46F16">
              <w:rPr>
                <w:rFonts w:ascii="Arial" w:eastAsia="Times New Roman" w:hAnsi="Arial" w:cs="Arial"/>
                <w:i/>
                <w:szCs w:val="24"/>
              </w:rPr>
              <w:t>Prix Audace</w:t>
            </w:r>
          </w:p>
          <w:p w14:paraId="4562EC52" w14:textId="77777777" w:rsidR="006D57E6" w:rsidRPr="00C46F16" w:rsidRDefault="006D57E6" w:rsidP="00375868">
            <w:pPr>
              <w:spacing w:after="0" w:line="360" w:lineRule="auto"/>
              <w:rPr>
                <w:rFonts w:ascii="Arial" w:eastAsia="Times New Roman" w:hAnsi="Arial" w:cs="Arial"/>
                <w:szCs w:val="24"/>
              </w:rPr>
            </w:pPr>
            <w:r w:rsidRPr="00C46F16">
              <w:rPr>
                <w:rFonts w:ascii="Arial" w:eastAsia="Times New Roman" w:hAnsi="Arial" w:cs="Arial"/>
                <w:szCs w:val="24"/>
              </w:rPr>
              <w:t>Ambition, courage</w:t>
            </w:r>
            <w:r w:rsidR="00DF5390" w:rsidRPr="00C46F16">
              <w:rPr>
                <w:rFonts w:ascii="Arial" w:eastAsia="Times New Roman" w:hAnsi="Arial" w:cs="Arial"/>
                <w:szCs w:val="24"/>
              </w:rPr>
              <w:t>, périmètre d’action, originalité, nombre de contraintes levées/niveau de difficulté </w:t>
            </w:r>
          </w:p>
        </w:tc>
        <w:tc>
          <w:tcPr>
            <w:tcW w:w="4606" w:type="dxa"/>
          </w:tcPr>
          <w:p w14:paraId="7F10F01C" w14:textId="77777777" w:rsidR="006D57E6" w:rsidRPr="00C46F16" w:rsidRDefault="006D57E6" w:rsidP="0037586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Cs w:val="24"/>
              </w:rPr>
            </w:pPr>
            <w:r w:rsidRPr="00C46F16">
              <w:rPr>
                <w:rFonts w:ascii="Arial" w:eastAsia="Times New Roman" w:hAnsi="Arial" w:cs="Arial"/>
                <w:i/>
                <w:szCs w:val="24"/>
              </w:rPr>
              <w:t>Prix Equilibre</w:t>
            </w:r>
          </w:p>
          <w:p w14:paraId="47D858B5" w14:textId="77777777" w:rsidR="006D57E6" w:rsidRPr="00C46F16" w:rsidRDefault="006D57E6" w:rsidP="00375868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C46F16">
              <w:rPr>
                <w:rFonts w:ascii="Arial" w:eastAsia="Times New Roman" w:hAnsi="Arial" w:cs="Arial"/>
                <w:szCs w:val="24"/>
              </w:rPr>
              <w:t>Création de valeur partagée</w:t>
            </w:r>
            <w:r w:rsidR="00DF5390" w:rsidRPr="00C46F16">
              <w:rPr>
                <w:rFonts w:ascii="Arial" w:eastAsia="Times New Roman" w:hAnsi="Arial" w:cs="Arial"/>
                <w:szCs w:val="24"/>
              </w:rPr>
              <w:t xml:space="preserve"> entre les parties prenantes, mesure des impacts financiers et sociétaux</w:t>
            </w:r>
          </w:p>
        </w:tc>
      </w:tr>
      <w:tr w:rsidR="006D57E6" w:rsidRPr="000B7F4D" w14:paraId="5643A906" w14:textId="77777777" w:rsidTr="00BA393C">
        <w:tc>
          <w:tcPr>
            <w:tcW w:w="4606" w:type="dxa"/>
          </w:tcPr>
          <w:p w14:paraId="33850E19" w14:textId="77777777" w:rsidR="00B30DEE" w:rsidRDefault="00B30DEE" w:rsidP="0037586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Cs w:val="24"/>
              </w:rPr>
            </w:pPr>
          </w:p>
          <w:p w14:paraId="127A911A" w14:textId="77777777" w:rsidR="006D57E6" w:rsidRPr="00C46F16" w:rsidRDefault="006D57E6" w:rsidP="00375868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C46F16">
              <w:rPr>
                <w:rFonts w:ascii="Arial" w:eastAsia="Times New Roman" w:hAnsi="Arial" w:cs="Arial"/>
                <w:i/>
                <w:szCs w:val="24"/>
              </w:rPr>
              <w:t>Prix Collaboratif</w:t>
            </w:r>
          </w:p>
          <w:p w14:paraId="031D58E2" w14:textId="77777777" w:rsidR="006D57E6" w:rsidRDefault="00DF5390" w:rsidP="00375868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C46F16">
              <w:rPr>
                <w:rFonts w:ascii="Arial" w:eastAsia="Times New Roman" w:hAnsi="Arial" w:cs="Arial"/>
                <w:szCs w:val="24"/>
              </w:rPr>
              <w:t>Mode de p</w:t>
            </w:r>
            <w:r w:rsidR="006D57E6" w:rsidRPr="00C46F16">
              <w:rPr>
                <w:rFonts w:ascii="Arial" w:eastAsia="Times New Roman" w:hAnsi="Arial" w:cs="Arial"/>
                <w:szCs w:val="24"/>
              </w:rPr>
              <w:t>artage et co-construction</w:t>
            </w:r>
            <w:r w:rsidRPr="00C46F16">
              <w:rPr>
                <w:rFonts w:ascii="Arial" w:eastAsia="Times New Roman" w:hAnsi="Arial" w:cs="Arial"/>
                <w:szCs w:val="24"/>
              </w:rPr>
              <w:t>, nombre</w:t>
            </w:r>
            <w:r w:rsidR="00A62464">
              <w:rPr>
                <w:rFonts w:ascii="Arial" w:eastAsia="Times New Roman" w:hAnsi="Arial" w:cs="Arial"/>
                <w:szCs w:val="24"/>
              </w:rPr>
              <w:t xml:space="preserve">           </w:t>
            </w:r>
            <w:r w:rsidRPr="00C46F16">
              <w:rPr>
                <w:rFonts w:ascii="Arial" w:eastAsia="Times New Roman" w:hAnsi="Arial" w:cs="Arial"/>
                <w:szCs w:val="24"/>
              </w:rPr>
              <w:t xml:space="preserve"> et diversité des acteurs impliqués</w:t>
            </w:r>
          </w:p>
          <w:p w14:paraId="17E77FB1" w14:textId="77777777" w:rsidR="00A62464" w:rsidRPr="00A62464" w:rsidRDefault="00A62464" w:rsidP="00B779FD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Cs w:val="24"/>
              </w:rPr>
            </w:pPr>
          </w:p>
        </w:tc>
        <w:tc>
          <w:tcPr>
            <w:tcW w:w="4606" w:type="dxa"/>
          </w:tcPr>
          <w:p w14:paraId="271A5583" w14:textId="77777777" w:rsidR="00B30DEE" w:rsidRDefault="00B30DEE" w:rsidP="0037586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Cs w:val="24"/>
              </w:rPr>
            </w:pPr>
          </w:p>
          <w:p w14:paraId="384F5383" w14:textId="77777777" w:rsidR="006D57E6" w:rsidRPr="00BB04EF" w:rsidRDefault="006D57E6" w:rsidP="00A62464">
            <w:pPr>
              <w:spacing w:after="0" w:line="360" w:lineRule="auto"/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7CB81C40" w14:textId="77777777" w:rsidR="00B2483F" w:rsidRDefault="00A62464" w:rsidP="00375868">
      <w:pPr>
        <w:pStyle w:val="Default"/>
        <w:spacing w:line="360" w:lineRule="auto"/>
        <w:rPr>
          <w:color w:val="auto"/>
        </w:rPr>
      </w:pPr>
      <w:r>
        <w:rPr>
          <w:color w:val="auto"/>
        </w:rPr>
        <w:br/>
      </w:r>
    </w:p>
    <w:p w14:paraId="3E20B19F" w14:textId="77777777" w:rsidR="00E54405" w:rsidRDefault="00E54405" w:rsidP="00375868">
      <w:pPr>
        <w:pStyle w:val="Default"/>
        <w:spacing w:line="360" w:lineRule="auto"/>
        <w:rPr>
          <w:b/>
          <w:u w:val="single"/>
        </w:rPr>
      </w:pPr>
      <w:r w:rsidRPr="00A50025">
        <w:rPr>
          <w:b/>
          <w:u w:val="single"/>
        </w:rPr>
        <w:t>Article 6 – Récompenses</w:t>
      </w:r>
    </w:p>
    <w:p w14:paraId="074AE9AC" w14:textId="454A56F8" w:rsidR="00C11324" w:rsidRPr="00C11324" w:rsidRDefault="00C11324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11324">
        <w:rPr>
          <w:color w:val="auto"/>
          <w:sz w:val="22"/>
          <w:szCs w:val="22"/>
        </w:rPr>
        <w:t>La</w:t>
      </w:r>
      <w:r w:rsidR="004713C4">
        <w:rPr>
          <w:color w:val="auto"/>
          <w:sz w:val="22"/>
          <w:szCs w:val="22"/>
        </w:rPr>
        <w:t xml:space="preserve"> récompense décernée, pour les </w:t>
      </w:r>
      <w:r w:rsidR="00CB26C3">
        <w:rPr>
          <w:color w:val="auto"/>
          <w:sz w:val="22"/>
          <w:szCs w:val="22"/>
        </w:rPr>
        <w:t>3</w:t>
      </w:r>
      <w:r w:rsidRPr="00C11324">
        <w:rPr>
          <w:color w:val="auto"/>
          <w:sz w:val="22"/>
          <w:szCs w:val="22"/>
        </w:rPr>
        <w:t xml:space="preserve"> prix, est purement honorifique. </w:t>
      </w:r>
      <w:r w:rsidR="00430100">
        <w:rPr>
          <w:color w:val="auto"/>
          <w:sz w:val="22"/>
          <w:szCs w:val="22"/>
        </w:rPr>
        <w:t>Il n’y a pas d</w:t>
      </w:r>
      <w:r w:rsidR="00430100" w:rsidRPr="00C11324">
        <w:rPr>
          <w:color w:val="auto"/>
          <w:sz w:val="22"/>
          <w:szCs w:val="22"/>
        </w:rPr>
        <w:t xml:space="preserve">e </w:t>
      </w:r>
      <w:r w:rsidRPr="00C11324">
        <w:rPr>
          <w:color w:val="auto"/>
          <w:sz w:val="22"/>
          <w:szCs w:val="22"/>
        </w:rPr>
        <w:t xml:space="preserve">rémunération, quelque soit sa forme, prévue dans le cadre de ce prix. </w:t>
      </w:r>
      <w:r w:rsidR="00430100">
        <w:rPr>
          <w:color w:val="auto"/>
          <w:sz w:val="22"/>
          <w:szCs w:val="22"/>
        </w:rPr>
        <w:t>L</w:t>
      </w:r>
      <w:r w:rsidRPr="00C11324">
        <w:rPr>
          <w:color w:val="auto"/>
          <w:sz w:val="22"/>
          <w:szCs w:val="22"/>
        </w:rPr>
        <w:t>es organisateurs s’engagent à faire la promotion des projets et</w:t>
      </w:r>
      <w:r w:rsidR="00C32E70">
        <w:rPr>
          <w:color w:val="auto"/>
          <w:sz w:val="22"/>
          <w:szCs w:val="22"/>
        </w:rPr>
        <w:t xml:space="preserve"> des</w:t>
      </w:r>
      <w:r w:rsidRPr="00C11324">
        <w:rPr>
          <w:color w:val="auto"/>
          <w:sz w:val="22"/>
          <w:szCs w:val="22"/>
        </w:rPr>
        <w:t xml:space="preserve"> entreprises lauréats</w:t>
      </w:r>
      <w:r w:rsidR="00430100">
        <w:rPr>
          <w:color w:val="auto"/>
          <w:sz w:val="22"/>
          <w:szCs w:val="22"/>
        </w:rPr>
        <w:t xml:space="preserve"> sur leurs canaux de communication habituels (</w:t>
      </w:r>
      <w:r w:rsidR="00870508">
        <w:rPr>
          <w:color w:val="auto"/>
          <w:sz w:val="22"/>
          <w:szCs w:val="22"/>
        </w:rPr>
        <w:t>sites internet MINES ParisTech et CEGOS</w:t>
      </w:r>
      <w:r w:rsidR="00430100">
        <w:rPr>
          <w:color w:val="auto"/>
          <w:sz w:val="22"/>
          <w:szCs w:val="22"/>
        </w:rPr>
        <w:t xml:space="preserve">, </w:t>
      </w:r>
      <w:r w:rsidR="00CB26C3">
        <w:rPr>
          <w:color w:val="auto"/>
          <w:sz w:val="22"/>
          <w:szCs w:val="22"/>
        </w:rPr>
        <w:t>T</w:t>
      </w:r>
      <w:r w:rsidR="00430100">
        <w:rPr>
          <w:color w:val="auto"/>
          <w:sz w:val="22"/>
          <w:szCs w:val="22"/>
        </w:rPr>
        <w:t xml:space="preserve">witter, </w:t>
      </w:r>
      <w:r w:rsidR="00CB26C3">
        <w:rPr>
          <w:color w:val="auto"/>
          <w:sz w:val="22"/>
          <w:szCs w:val="22"/>
        </w:rPr>
        <w:t>Fa</w:t>
      </w:r>
      <w:r w:rsidR="00430100">
        <w:rPr>
          <w:color w:val="auto"/>
          <w:sz w:val="22"/>
          <w:szCs w:val="22"/>
        </w:rPr>
        <w:t>cebook</w:t>
      </w:r>
      <w:r w:rsidR="00B2483F">
        <w:rPr>
          <w:color w:val="auto"/>
          <w:sz w:val="22"/>
          <w:szCs w:val="22"/>
        </w:rPr>
        <w:t> ..</w:t>
      </w:r>
      <w:r w:rsidR="00981566">
        <w:rPr>
          <w:color w:val="auto"/>
          <w:sz w:val="22"/>
          <w:szCs w:val="22"/>
        </w:rPr>
        <w:t>.</w:t>
      </w:r>
      <w:r w:rsidR="00430100">
        <w:rPr>
          <w:color w:val="auto"/>
          <w:sz w:val="22"/>
          <w:szCs w:val="22"/>
        </w:rPr>
        <w:t>)</w:t>
      </w:r>
      <w:r w:rsidRPr="00C11324">
        <w:rPr>
          <w:color w:val="auto"/>
          <w:sz w:val="22"/>
          <w:szCs w:val="22"/>
        </w:rPr>
        <w:t>.</w:t>
      </w:r>
    </w:p>
    <w:p w14:paraId="5FF314D8" w14:textId="77777777" w:rsidR="00E54405" w:rsidRDefault="00E54405" w:rsidP="00375868">
      <w:pPr>
        <w:pStyle w:val="Default"/>
        <w:spacing w:line="360" w:lineRule="auto"/>
        <w:rPr>
          <w:color w:val="auto"/>
        </w:rPr>
      </w:pPr>
    </w:p>
    <w:p w14:paraId="0B738680" w14:textId="77777777" w:rsidR="00A50025" w:rsidRPr="00A50025" w:rsidRDefault="00E54405" w:rsidP="00375868">
      <w:pPr>
        <w:pStyle w:val="Default"/>
        <w:spacing w:line="360" w:lineRule="auto"/>
        <w:rPr>
          <w:b/>
          <w:u w:val="single"/>
        </w:rPr>
      </w:pPr>
      <w:r w:rsidRPr="00A50025">
        <w:rPr>
          <w:b/>
          <w:u w:val="single"/>
        </w:rPr>
        <w:t xml:space="preserve">Article 7 : </w:t>
      </w:r>
      <w:r w:rsidR="00291CF8">
        <w:rPr>
          <w:b/>
          <w:u w:val="single"/>
        </w:rPr>
        <w:t>J</w:t>
      </w:r>
      <w:r w:rsidRPr="00A50025">
        <w:rPr>
          <w:b/>
          <w:u w:val="single"/>
        </w:rPr>
        <w:t xml:space="preserve">ury et </w:t>
      </w:r>
      <w:r w:rsidR="00A50025" w:rsidRPr="00A50025">
        <w:rPr>
          <w:b/>
          <w:u w:val="single"/>
        </w:rPr>
        <w:t>processus d’évaluation</w:t>
      </w:r>
    </w:p>
    <w:p w14:paraId="69FBA2C8" w14:textId="77777777" w:rsidR="00870508" w:rsidRDefault="00A50025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 processus d’évaluation des candidatures comporte deux phases :</w:t>
      </w:r>
    </w:p>
    <w:p w14:paraId="75A0BB07" w14:textId="30A30FEC" w:rsidR="00870508" w:rsidRPr="00870508" w:rsidRDefault="00A50025" w:rsidP="00375868">
      <w:pPr>
        <w:pStyle w:val="Default"/>
        <w:numPr>
          <w:ilvl w:val="0"/>
          <w:numId w:val="7"/>
        </w:numPr>
        <w:spacing w:line="360" w:lineRule="auto"/>
        <w:jc w:val="both"/>
        <w:rPr>
          <w:rFonts w:ascii="Gotham-Book" w:hAnsi="Gotham-Book" w:cs="Gotham-Book"/>
          <w:sz w:val="25"/>
          <w:szCs w:val="25"/>
        </w:rPr>
      </w:pPr>
      <w:r>
        <w:rPr>
          <w:color w:val="auto"/>
          <w:sz w:val="22"/>
          <w:szCs w:val="22"/>
        </w:rPr>
        <w:t xml:space="preserve">Une première phase </w:t>
      </w:r>
      <w:r w:rsidR="004713C4">
        <w:rPr>
          <w:color w:val="auto"/>
          <w:sz w:val="22"/>
          <w:szCs w:val="22"/>
        </w:rPr>
        <w:t>d’acceptabilité du dossier</w:t>
      </w:r>
      <w:r w:rsidR="0007027E">
        <w:rPr>
          <w:color w:val="auto"/>
          <w:sz w:val="22"/>
          <w:szCs w:val="22"/>
        </w:rPr>
        <w:t> ;</w:t>
      </w:r>
    </w:p>
    <w:p w14:paraId="3233FCB8" w14:textId="2DB5FD0D" w:rsidR="00C11324" w:rsidRPr="00FF4C24" w:rsidRDefault="004713C4" w:rsidP="00375868">
      <w:pPr>
        <w:pStyle w:val="Default"/>
        <w:numPr>
          <w:ilvl w:val="0"/>
          <w:numId w:val="7"/>
        </w:numPr>
        <w:spacing w:line="360" w:lineRule="auto"/>
        <w:jc w:val="both"/>
        <w:rPr>
          <w:rFonts w:ascii="Gotham-Book" w:hAnsi="Gotham-Book" w:cs="Gotham-Book"/>
          <w:sz w:val="25"/>
          <w:szCs w:val="25"/>
        </w:rPr>
      </w:pPr>
      <w:r>
        <w:rPr>
          <w:color w:val="auto"/>
          <w:sz w:val="22"/>
          <w:szCs w:val="22"/>
        </w:rPr>
        <w:t>U</w:t>
      </w:r>
      <w:r w:rsidR="00A50025">
        <w:rPr>
          <w:color w:val="auto"/>
          <w:sz w:val="22"/>
          <w:szCs w:val="22"/>
        </w:rPr>
        <w:t>ne seconde</w:t>
      </w:r>
      <w:r w:rsidR="00C46F16">
        <w:rPr>
          <w:color w:val="auto"/>
          <w:sz w:val="22"/>
          <w:szCs w:val="22"/>
        </w:rPr>
        <w:t xml:space="preserve"> </w:t>
      </w:r>
      <w:r w:rsidR="00A50025">
        <w:rPr>
          <w:color w:val="auto"/>
          <w:sz w:val="22"/>
          <w:szCs w:val="22"/>
        </w:rPr>
        <w:t xml:space="preserve">sélection des lauréats conduite par un Jury </w:t>
      </w:r>
      <w:r w:rsidR="00C11324">
        <w:rPr>
          <w:color w:val="auto"/>
          <w:sz w:val="22"/>
          <w:szCs w:val="22"/>
        </w:rPr>
        <w:t>composé des organisateurs (MINES ParisTech et Cegos</w:t>
      </w:r>
      <w:r w:rsidR="00624A10">
        <w:rPr>
          <w:color w:val="auto"/>
          <w:sz w:val="22"/>
          <w:szCs w:val="22"/>
        </w:rPr>
        <w:t>), d’experts</w:t>
      </w:r>
      <w:r w:rsidR="00A50025">
        <w:rPr>
          <w:color w:val="auto"/>
          <w:sz w:val="22"/>
          <w:szCs w:val="22"/>
        </w:rPr>
        <w:t xml:space="preserve"> </w:t>
      </w:r>
      <w:r w:rsidR="00C11324">
        <w:rPr>
          <w:color w:val="auto"/>
          <w:sz w:val="22"/>
          <w:szCs w:val="22"/>
        </w:rPr>
        <w:t>en RSE et développement durable, ainsi que</w:t>
      </w:r>
      <w:r w:rsidR="006C58E1">
        <w:rPr>
          <w:color w:val="auto"/>
          <w:sz w:val="22"/>
          <w:szCs w:val="22"/>
        </w:rPr>
        <w:t xml:space="preserve"> de</w:t>
      </w:r>
      <w:r w:rsidR="00FF4C24">
        <w:rPr>
          <w:color w:val="auto"/>
          <w:sz w:val="22"/>
          <w:szCs w:val="22"/>
        </w:rPr>
        <w:t>s</w:t>
      </w:r>
      <w:r w:rsidR="00C11324">
        <w:rPr>
          <w:color w:val="auto"/>
          <w:sz w:val="22"/>
          <w:szCs w:val="22"/>
        </w:rPr>
        <w:t xml:space="preserve"> étudiants du Mastère Spécialisé</w:t>
      </w:r>
      <w:r w:rsidR="006C58E1">
        <w:rPr>
          <w:color w:val="auto"/>
          <w:sz w:val="22"/>
          <w:szCs w:val="22"/>
        </w:rPr>
        <w:t>®</w:t>
      </w:r>
      <w:r w:rsidR="00C11324">
        <w:rPr>
          <w:color w:val="auto"/>
          <w:sz w:val="22"/>
          <w:szCs w:val="22"/>
        </w:rPr>
        <w:t xml:space="preserve"> « Management </w:t>
      </w:r>
      <w:r w:rsidR="006C58E1">
        <w:rPr>
          <w:color w:val="auto"/>
          <w:sz w:val="22"/>
          <w:szCs w:val="22"/>
        </w:rPr>
        <w:t xml:space="preserve">Global </w:t>
      </w:r>
      <w:r w:rsidR="00B2483F">
        <w:rPr>
          <w:color w:val="auto"/>
          <w:sz w:val="22"/>
          <w:szCs w:val="22"/>
        </w:rPr>
        <w:t>de la RSE et du D</w:t>
      </w:r>
      <w:r w:rsidR="00C11324">
        <w:rPr>
          <w:color w:val="auto"/>
          <w:sz w:val="22"/>
          <w:szCs w:val="22"/>
        </w:rPr>
        <w:t xml:space="preserve">éveloppement </w:t>
      </w:r>
      <w:r w:rsidR="00B2483F">
        <w:rPr>
          <w:color w:val="auto"/>
          <w:sz w:val="22"/>
          <w:szCs w:val="22"/>
        </w:rPr>
        <w:t>D</w:t>
      </w:r>
      <w:r w:rsidR="00C11324">
        <w:rPr>
          <w:color w:val="auto"/>
          <w:sz w:val="22"/>
          <w:szCs w:val="22"/>
        </w:rPr>
        <w:t>urable »</w:t>
      </w:r>
      <w:r w:rsidR="006C58E1">
        <w:rPr>
          <w:color w:val="auto"/>
          <w:sz w:val="22"/>
          <w:szCs w:val="22"/>
        </w:rPr>
        <w:t>. Cette phase de sélection</w:t>
      </w:r>
      <w:r w:rsidR="00870508">
        <w:rPr>
          <w:color w:val="auto"/>
          <w:sz w:val="22"/>
          <w:szCs w:val="22"/>
        </w:rPr>
        <w:t xml:space="preserve"> permettra d’évaluer les dossiers sur la base des critères dév</w:t>
      </w:r>
      <w:r w:rsidR="00B30DEE">
        <w:rPr>
          <w:color w:val="auto"/>
          <w:sz w:val="22"/>
          <w:szCs w:val="22"/>
        </w:rPr>
        <w:t>e</w:t>
      </w:r>
      <w:r w:rsidR="00870508">
        <w:rPr>
          <w:color w:val="auto"/>
          <w:sz w:val="22"/>
          <w:szCs w:val="22"/>
        </w:rPr>
        <w:t>loppés dans l’article 5</w:t>
      </w:r>
      <w:r w:rsidR="00C11324">
        <w:rPr>
          <w:color w:val="auto"/>
          <w:sz w:val="22"/>
          <w:szCs w:val="22"/>
        </w:rPr>
        <w:t>.</w:t>
      </w:r>
      <w:r w:rsidR="00430100">
        <w:rPr>
          <w:color w:val="auto"/>
          <w:sz w:val="22"/>
          <w:szCs w:val="22"/>
        </w:rPr>
        <w:t xml:space="preserve"> </w:t>
      </w:r>
    </w:p>
    <w:p w14:paraId="39B99D6F" w14:textId="77777777" w:rsidR="00FF4C24" w:rsidRDefault="00FF4C24" w:rsidP="00FF4C24">
      <w:pPr>
        <w:pStyle w:val="Default"/>
        <w:spacing w:line="360" w:lineRule="auto"/>
        <w:ind w:left="720"/>
        <w:jc w:val="both"/>
        <w:rPr>
          <w:rFonts w:ascii="Gotham-Book" w:hAnsi="Gotham-Book" w:cs="Gotham-Book"/>
          <w:sz w:val="25"/>
          <w:szCs w:val="25"/>
        </w:rPr>
      </w:pPr>
    </w:p>
    <w:p w14:paraId="0F72FE61" w14:textId="1B8E78F0" w:rsidR="00C11324" w:rsidRPr="00C11324" w:rsidRDefault="00624A10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Cette </w:t>
      </w:r>
      <w:r w:rsidRPr="00C11324">
        <w:rPr>
          <w:color w:val="auto"/>
          <w:sz w:val="22"/>
          <w:szCs w:val="22"/>
        </w:rPr>
        <w:t>sélection</w:t>
      </w:r>
      <w:r w:rsidR="00C11324" w:rsidRPr="00C11324">
        <w:rPr>
          <w:color w:val="auto"/>
          <w:sz w:val="22"/>
          <w:szCs w:val="22"/>
        </w:rPr>
        <w:t xml:space="preserve"> sur dossier</w:t>
      </w:r>
      <w:r w:rsidR="00430100">
        <w:rPr>
          <w:color w:val="auto"/>
          <w:sz w:val="22"/>
          <w:szCs w:val="22"/>
        </w:rPr>
        <w:t>, vise à retenir le projet jugé le plus exemplaire</w:t>
      </w:r>
      <w:r w:rsidR="00870508">
        <w:rPr>
          <w:color w:val="auto"/>
          <w:sz w:val="22"/>
          <w:szCs w:val="22"/>
        </w:rPr>
        <w:t xml:space="preserve"> pour chaque catégorie de prix.</w:t>
      </w:r>
    </w:p>
    <w:p w14:paraId="4995996B" w14:textId="77777777" w:rsidR="00A50025" w:rsidRDefault="00A50025" w:rsidP="00375868">
      <w:pPr>
        <w:pStyle w:val="Default"/>
        <w:spacing w:line="360" w:lineRule="auto"/>
        <w:rPr>
          <w:color w:val="auto"/>
          <w:sz w:val="22"/>
          <w:szCs w:val="22"/>
        </w:rPr>
      </w:pPr>
    </w:p>
    <w:p w14:paraId="0B2B70F8" w14:textId="76311192" w:rsidR="00A50025" w:rsidRPr="00A50025" w:rsidRDefault="00A50025" w:rsidP="00375868">
      <w:pPr>
        <w:pStyle w:val="Default"/>
        <w:spacing w:line="360" w:lineRule="auto"/>
        <w:rPr>
          <w:b/>
          <w:u w:val="single"/>
        </w:rPr>
      </w:pPr>
      <w:r w:rsidRPr="00A50025">
        <w:rPr>
          <w:b/>
          <w:u w:val="single"/>
        </w:rPr>
        <w:t xml:space="preserve">Article 8 – Remise des </w:t>
      </w:r>
      <w:r w:rsidR="00B2483F">
        <w:rPr>
          <w:b/>
          <w:u w:val="single"/>
        </w:rPr>
        <w:t>Prix</w:t>
      </w:r>
      <w:r w:rsidR="0044711C">
        <w:rPr>
          <w:b/>
          <w:u w:val="single"/>
        </w:rPr>
        <w:t xml:space="preserve">, </w:t>
      </w:r>
      <w:r w:rsidR="00624A10">
        <w:rPr>
          <w:b/>
          <w:u w:val="single"/>
        </w:rPr>
        <w:t>communication</w:t>
      </w:r>
      <w:r w:rsidR="00FF4C24">
        <w:rPr>
          <w:b/>
          <w:u w:val="single"/>
        </w:rPr>
        <w:t xml:space="preserve"> et </w:t>
      </w:r>
      <w:r w:rsidR="00624A10" w:rsidRPr="00A50025">
        <w:rPr>
          <w:b/>
          <w:u w:val="single"/>
        </w:rPr>
        <w:t>valorisation</w:t>
      </w:r>
      <w:r w:rsidRPr="00A50025">
        <w:rPr>
          <w:b/>
          <w:u w:val="single"/>
        </w:rPr>
        <w:t xml:space="preserve"> des lauréats </w:t>
      </w:r>
    </w:p>
    <w:p w14:paraId="1C999E6E" w14:textId="484AAC43" w:rsidR="00C32E70" w:rsidRDefault="00866103" w:rsidP="0044711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44711C" w:rsidRPr="004713C4">
        <w:rPr>
          <w:color w:val="auto"/>
          <w:sz w:val="22"/>
          <w:szCs w:val="22"/>
        </w:rPr>
        <w:t xml:space="preserve">es </w:t>
      </w:r>
      <w:r w:rsidR="00624A10" w:rsidRPr="004713C4">
        <w:rPr>
          <w:color w:val="auto"/>
          <w:sz w:val="22"/>
          <w:szCs w:val="22"/>
        </w:rPr>
        <w:t xml:space="preserve">nominés </w:t>
      </w:r>
      <w:r w:rsidR="00624A10">
        <w:rPr>
          <w:color w:val="auto"/>
          <w:sz w:val="22"/>
          <w:szCs w:val="22"/>
        </w:rPr>
        <w:t>et</w:t>
      </w:r>
      <w:r>
        <w:rPr>
          <w:color w:val="auto"/>
          <w:sz w:val="22"/>
          <w:szCs w:val="22"/>
        </w:rPr>
        <w:t xml:space="preserve"> les lauréats </w:t>
      </w:r>
      <w:r w:rsidR="0044711C" w:rsidRPr="004713C4">
        <w:rPr>
          <w:color w:val="auto"/>
          <w:sz w:val="22"/>
          <w:szCs w:val="22"/>
        </w:rPr>
        <w:t>seront avertis</w:t>
      </w:r>
      <w:r>
        <w:rPr>
          <w:color w:val="auto"/>
          <w:sz w:val="22"/>
          <w:szCs w:val="22"/>
        </w:rPr>
        <w:t xml:space="preserve"> en amont de la soirée de remise de</w:t>
      </w:r>
      <w:r w:rsidR="00D54E85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prix</w:t>
      </w:r>
      <w:r w:rsidR="0044711C" w:rsidRPr="004713C4">
        <w:rPr>
          <w:color w:val="auto"/>
          <w:sz w:val="22"/>
          <w:szCs w:val="22"/>
        </w:rPr>
        <w:t>.</w:t>
      </w:r>
      <w:r w:rsidR="0044711C" w:rsidRPr="004713C4">
        <w:rPr>
          <w:color w:val="auto"/>
          <w:sz w:val="22"/>
          <w:szCs w:val="22"/>
        </w:rPr>
        <w:br/>
      </w:r>
      <w:r w:rsidR="004A2BA9">
        <w:rPr>
          <w:color w:val="auto"/>
          <w:sz w:val="22"/>
          <w:szCs w:val="22"/>
        </w:rPr>
        <w:t>Une invitation sera adressée à toutes les entreprises ayant participé au concours. Lors de la cérémonie seront citées les entreprises nominées (short</w:t>
      </w:r>
      <w:r w:rsidR="00B30DEE">
        <w:rPr>
          <w:color w:val="auto"/>
          <w:sz w:val="22"/>
          <w:szCs w:val="22"/>
        </w:rPr>
        <w:t>-</w:t>
      </w:r>
      <w:r w:rsidR="004A2BA9">
        <w:rPr>
          <w:color w:val="auto"/>
          <w:sz w:val="22"/>
          <w:szCs w:val="22"/>
        </w:rPr>
        <w:t>listées) et seront annoncés les gagnants par catégorie.</w:t>
      </w:r>
    </w:p>
    <w:p w14:paraId="640B5FAA" w14:textId="77777777" w:rsidR="00D54E85" w:rsidRDefault="00C32E70" w:rsidP="0044711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Nous invitons </w:t>
      </w:r>
      <w:r w:rsidR="00624A10">
        <w:rPr>
          <w:color w:val="auto"/>
          <w:sz w:val="22"/>
          <w:szCs w:val="22"/>
        </w:rPr>
        <w:t>les entreprises</w:t>
      </w:r>
      <w:r>
        <w:rPr>
          <w:color w:val="auto"/>
          <w:sz w:val="22"/>
          <w:szCs w:val="22"/>
        </w:rPr>
        <w:t xml:space="preserve"> nominées et lauréates à communiquer en interne et/ou auprès de leurs parties intéressées sur leur participation au</w:t>
      </w:r>
      <w:r w:rsidR="00D54E85">
        <w:rPr>
          <w:color w:val="auto"/>
          <w:sz w:val="22"/>
          <w:szCs w:val="22"/>
        </w:rPr>
        <w:t>x</w:t>
      </w:r>
      <w:r>
        <w:rPr>
          <w:color w:val="auto"/>
          <w:sz w:val="22"/>
          <w:szCs w:val="22"/>
        </w:rPr>
        <w:t xml:space="preserve"> </w:t>
      </w:r>
      <w:r w:rsidR="00D54E85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rix. Mines Paristech et Cegos s’engagent </w:t>
      </w:r>
      <w:r w:rsidR="00624A10">
        <w:rPr>
          <w:color w:val="auto"/>
          <w:sz w:val="22"/>
          <w:szCs w:val="22"/>
        </w:rPr>
        <w:t>à leur</w:t>
      </w:r>
      <w:r>
        <w:rPr>
          <w:color w:val="auto"/>
          <w:sz w:val="22"/>
          <w:szCs w:val="22"/>
        </w:rPr>
        <w:t xml:space="preserve"> fournir des éléments d</w:t>
      </w:r>
      <w:r w:rsidR="006604A8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communication</w:t>
      </w:r>
      <w:r w:rsidR="00D54E85">
        <w:rPr>
          <w:color w:val="auto"/>
          <w:sz w:val="22"/>
          <w:szCs w:val="22"/>
        </w:rPr>
        <w:t>.</w:t>
      </w:r>
    </w:p>
    <w:p w14:paraId="5C574A72" w14:textId="77777777" w:rsidR="00D54E85" w:rsidRDefault="00D54E85" w:rsidP="0044711C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C5FAE9D" w14:textId="5EE0A720" w:rsidR="00A50025" w:rsidRDefault="004A2BA9" w:rsidP="0044711C">
      <w:pPr>
        <w:pStyle w:val="Default"/>
        <w:spacing w:line="360" w:lineRule="auto"/>
        <w:rPr>
          <w:color w:val="auto"/>
          <w:sz w:val="22"/>
          <w:szCs w:val="22"/>
        </w:rPr>
      </w:pPr>
      <w:r w:rsidRPr="0053138A">
        <w:rPr>
          <w:b/>
          <w:color w:val="auto"/>
          <w:sz w:val="22"/>
          <w:szCs w:val="22"/>
        </w:rPr>
        <w:t xml:space="preserve">La cérémonie </w:t>
      </w:r>
      <w:r w:rsidR="00B2483F" w:rsidRPr="0053138A">
        <w:rPr>
          <w:b/>
          <w:color w:val="auto"/>
          <w:sz w:val="22"/>
          <w:szCs w:val="22"/>
        </w:rPr>
        <w:t xml:space="preserve">de remise des Prix RSEDD </w:t>
      </w:r>
      <w:r w:rsidRPr="0053138A">
        <w:rPr>
          <w:b/>
          <w:color w:val="auto"/>
          <w:sz w:val="22"/>
          <w:szCs w:val="22"/>
        </w:rPr>
        <w:t>se déroule</w:t>
      </w:r>
      <w:r w:rsidR="00B2483F" w:rsidRPr="0053138A">
        <w:rPr>
          <w:b/>
          <w:color w:val="auto"/>
          <w:sz w:val="22"/>
          <w:szCs w:val="22"/>
        </w:rPr>
        <w:t>ra</w:t>
      </w:r>
      <w:r w:rsidRPr="0053138A">
        <w:rPr>
          <w:b/>
          <w:color w:val="auto"/>
          <w:sz w:val="22"/>
          <w:szCs w:val="22"/>
        </w:rPr>
        <w:t xml:space="preserve"> </w:t>
      </w:r>
      <w:r w:rsidR="00542993">
        <w:rPr>
          <w:b/>
          <w:color w:val="auto"/>
          <w:sz w:val="22"/>
          <w:szCs w:val="22"/>
        </w:rPr>
        <w:t>en</w:t>
      </w:r>
      <w:r w:rsidR="00624A10">
        <w:rPr>
          <w:b/>
          <w:color w:val="auto"/>
          <w:sz w:val="22"/>
          <w:szCs w:val="22"/>
        </w:rPr>
        <w:t xml:space="preserve"> mai 2022 (La date vous sera communique à l’approche de l’évènement).</w:t>
      </w:r>
      <w:r w:rsidR="006604A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624A10">
        <w:rPr>
          <w:color w:val="auto"/>
          <w:sz w:val="22"/>
          <w:szCs w:val="22"/>
        </w:rPr>
        <w:t>À</w:t>
      </w:r>
      <w:r>
        <w:rPr>
          <w:color w:val="auto"/>
          <w:sz w:val="22"/>
          <w:szCs w:val="22"/>
        </w:rPr>
        <w:t xml:space="preserve"> M</w:t>
      </w:r>
      <w:r w:rsidR="00B2483F">
        <w:rPr>
          <w:color w:val="auto"/>
          <w:sz w:val="22"/>
          <w:szCs w:val="22"/>
        </w:rPr>
        <w:t>INES</w:t>
      </w:r>
      <w:r>
        <w:rPr>
          <w:color w:val="auto"/>
          <w:sz w:val="22"/>
          <w:szCs w:val="22"/>
        </w:rPr>
        <w:t xml:space="preserve"> ParisTech, 60 Bd Saint Michel, 75006 PARIS</w:t>
      </w:r>
      <w:r w:rsidR="006604A8">
        <w:rPr>
          <w:color w:val="auto"/>
          <w:sz w:val="22"/>
          <w:szCs w:val="22"/>
        </w:rPr>
        <w:t>(mais pourra être réalisée en visio en cas de contraintes sanitaires)</w:t>
      </w:r>
      <w:r w:rsidR="00B74810">
        <w:rPr>
          <w:color w:val="auto"/>
          <w:sz w:val="22"/>
          <w:szCs w:val="22"/>
        </w:rPr>
        <w:t>.</w:t>
      </w:r>
    </w:p>
    <w:p w14:paraId="0DBA8FE9" w14:textId="77777777" w:rsidR="00E54405" w:rsidRDefault="00E54405" w:rsidP="00375868">
      <w:pPr>
        <w:autoSpaceDE w:val="0"/>
        <w:autoSpaceDN w:val="0"/>
        <w:adjustRightInd w:val="0"/>
        <w:spacing w:after="0" w:line="360" w:lineRule="auto"/>
        <w:rPr>
          <w:rFonts w:ascii="Gotham-Book" w:hAnsi="Gotham-Book" w:cs="Gotham-Book"/>
          <w:sz w:val="25"/>
          <w:szCs w:val="25"/>
          <w:lang w:eastAsia="fr-FR"/>
        </w:rPr>
      </w:pPr>
    </w:p>
    <w:p w14:paraId="492F8D13" w14:textId="77777777" w:rsidR="00871DDF" w:rsidRPr="00A50025" w:rsidRDefault="00A50025" w:rsidP="00375868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t>Article</w:t>
      </w:r>
      <w:r w:rsidR="00871DDF" w:rsidRPr="00A50025">
        <w:rPr>
          <w:b/>
          <w:u w:val="single"/>
        </w:rPr>
        <w:t xml:space="preserve"> </w:t>
      </w:r>
      <w:r>
        <w:rPr>
          <w:b/>
          <w:u w:val="single"/>
        </w:rPr>
        <w:t>9</w:t>
      </w:r>
      <w:r w:rsidR="00871DDF" w:rsidRPr="00A50025">
        <w:rPr>
          <w:b/>
          <w:u w:val="single"/>
        </w:rPr>
        <w:t xml:space="preserve"> – A</w:t>
      </w:r>
      <w:r>
        <w:rPr>
          <w:b/>
          <w:u w:val="single"/>
        </w:rPr>
        <w:t>utorisations</w:t>
      </w:r>
    </w:p>
    <w:p w14:paraId="4043EAEB" w14:textId="4FC9F4AE" w:rsidR="00871DDF" w:rsidRDefault="00871DDF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11324">
        <w:rPr>
          <w:color w:val="auto"/>
          <w:sz w:val="22"/>
          <w:szCs w:val="22"/>
        </w:rPr>
        <w:t xml:space="preserve">Les </w:t>
      </w:r>
      <w:r w:rsidR="00624A10">
        <w:rPr>
          <w:color w:val="auto"/>
          <w:sz w:val="22"/>
          <w:szCs w:val="22"/>
        </w:rPr>
        <w:t xml:space="preserve">candidats </w:t>
      </w:r>
      <w:r w:rsidR="00624A10" w:rsidRPr="00C11324">
        <w:rPr>
          <w:color w:val="auto"/>
          <w:sz w:val="22"/>
          <w:szCs w:val="22"/>
        </w:rPr>
        <w:t>autorisent</w:t>
      </w:r>
      <w:r w:rsidRPr="00C11324">
        <w:rPr>
          <w:color w:val="auto"/>
          <w:sz w:val="22"/>
          <w:szCs w:val="22"/>
        </w:rPr>
        <w:t xml:space="preserve"> un suivi de</w:t>
      </w:r>
      <w:r w:rsidR="00E54405" w:rsidRPr="00C11324">
        <w:rPr>
          <w:color w:val="auto"/>
          <w:sz w:val="22"/>
          <w:szCs w:val="22"/>
        </w:rPr>
        <w:t xml:space="preserve"> </w:t>
      </w:r>
      <w:r w:rsidRPr="00C11324">
        <w:rPr>
          <w:color w:val="auto"/>
          <w:sz w:val="22"/>
          <w:szCs w:val="22"/>
        </w:rPr>
        <w:t>leur dossier et l’utilisation de leur</w:t>
      </w:r>
      <w:r w:rsidR="00E54405" w:rsidRPr="00C11324">
        <w:rPr>
          <w:color w:val="auto"/>
          <w:sz w:val="22"/>
          <w:szCs w:val="22"/>
        </w:rPr>
        <w:t xml:space="preserve"> </w:t>
      </w:r>
      <w:r w:rsidR="00C11324" w:rsidRPr="00C11324">
        <w:rPr>
          <w:color w:val="auto"/>
          <w:sz w:val="22"/>
          <w:szCs w:val="22"/>
        </w:rPr>
        <w:t>image dans les actions de communication liée</w:t>
      </w:r>
      <w:r w:rsidR="006C58E1">
        <w:rPr>
          <w:color w:val="auto"/>
          <w:sz w:val="22"/>
          <w:szCs w:val="22"/>
        </w:rPr>
        <w:t>s</w:t>
      </w:r>
      <w:r w:rsidR="00C11324" w:rsidRPr="00C11324">
        <w:rPr>
          <w:color w:val="auto"/>
          <w:sz w:val="22"/>
          <w:szCs w:val="22"/>
        </w:rPr>
        <w:t xml:space="preserve"> au prix RSE</w:t>
      </w:r>
      <w:r w:rsidRPr="00C11324">
        <w:rPr>
          <w:color w:val="auto"/>
          <w:sz w:val="22"/>
          <w:szCs w:val="22"/>
        </w:rPr>
        <w:t>.</w:t>
      </w:r>
      <w:r w:rsidR="00AC3544">
        <w:rPr>
          <w:color w:val="auto"/>
          <w:sz w:val="22"/>
          <w:szCs w:val="22"/>
        </w:rPr>
        <w:t xml:space="preserve"> Tous les </w:t>
      </w:r>
      <w:r w:rsidR="00F23E13">
        <w:rPr>
          <w:color w:val="auto"/>
          <w:sz w:val="22"/>
          <w:szCs w:val="22"/>
        </w:rPr>
        <w:t>p</w:t>
      </w:r>
      <w:r w:rsidR="00AC3544">
        <w:rPr>
          <w:color w:val="auto"/>
          <w:sz w:val="22"/>
          <w:szCs w:val="22"/>
        </w:rPr>
        <w:t>articipants garantissent que le dossier ne contient pas d’info</w:t>
      </w:r>
      <w:r w:rsidR="00F23E13">
        <w:rPr>
          <w:color w:val="auto"/>
          <w:sz w:val="22"/>
          <w:szCs w:val="22"/>
        </w:rPr>
        <w:t>r</w:t>
      </w:r>
      <w:r w:rsidR="00AC3544">
        <w:rPr>
          <w:color w:val="auto"/>
          <w:sz w:val="22"/>
          <w:szCs w:val="22"/>
        </w:rPr>
        <w:t>mations confidentielles dont la divulgation pour</w:t>
      </w:r>
      <w:r w:rsidR="00F23E13">
        <w:rPr>
          <w:color w:val="auto"/>
          <w:sz w:val="22"/>
          <w:szCs w:val="22"/>
        </w:rPr>
        <w:t>r</w:t>
      </w:r>
      <w:r w:rsidR="00AC3544">
        <w:rPr>
          <w:color w:val="auto"/>
          <w:sz w:val="22"/>
          <w:szCs w:val="22"/>
        </w:rPr>
        <w:t xml:space="preserve">ait avoir un effet négatif sur l’entreprise ou une autre partie prenante. </w:t>
      </w:r>
    </w:p>
    <w:p w14:paraId="08980B1F" w14:textId="77777777" w:rsidR="00C11324" w:rsidRPr="00C11324" w:rsidRDefault="00C11324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BEF5E41" w14:textId="77777777" w:rsidR="00871DDF" w:rsidRPr="00A50025" w:rsidRDefault="00871DDF" w:rsidP="00375868">
      <w:pPr>
        <w:pStyle w:val="Default"/>
        <w:spacing w:line="360" w:lineRule="auto"/>
        <w:rPr>
          <w:b/>
          <w:u w:val="single"/>
        </w:rPr>
      </w:pPr>
      <w:r w:rsidRPr="00A50025">
        <w:rPr>
          <w:b/>
          <w:u w:val="single"/>
        </w:rPr>
        <w:t>A</w:t>
      </w:r>
      <w:r w:rsidR="00A50025">
        <w:rPr>
          <w:b/>
          <w:u w:val="single"/>
        </w:rPr>
        <w:t>rticle 10</w:t>
      </w:r>
      <w:r w:rsidRPr="00A50025">
        <w:rPr>
          <w:b/>
          <w:u w:val="single"/>
        </w:rPr>
        <w:t xml:space="preserve"> – A</w:t>
      </w:r>
      <w:r w:rsidR="00A50025">
        <w:rPr>
          <w:b/>
          <w:u w:val="single"/>
        </w:rPr>
        <w:t>ccords</w:t>
      </w:r>
    </w:p>
    <w:p w14:paraId="38FFD415" w14:textId="77777777" w:rsidR="00871DDF" w:rsidRPr="00C11324" w:rsidRDefault="00871DDF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11324">
        <w:rPr>
          <w:color w:val="auto"/>
          <w:sz w:val="22"/>
          <w:szCs w:val="22"/>
        </w:rPr>
        <w:t>Chaque participant reconnaît avoir</w:t>
      </w:r>
      <w:r w:rsidR="00E54405" w:rsidRPr="00C11324">
        <w:rPr>
          <w:color w:val="auto"/>
          <w:sz w:val="22"/>
          <w:szCs w:val="22"/>
        </w:rPr>
        <w:t xml:space="preserve"> </w:t>
      </w:r>
      <w:r w:rsidRPr="00C11324">
        <w:rPr>
          <w:color w:val="auto"/>
          <w:sz w:val="22"/>
          <w:szCs w:val="22"/>
        </w:rPr>
        <w:t>pris connaissance du présent</w:t>
      </w:r>
      <w:r w:rsidR="00E54405" w:rsidRPr="00C11324">
        <w:rPr>
          <w:color w:val="auto"/>
          <w:sz w:val="22"/>
          <w:szCs w:val="22"/>
        </w:rPr>
        <w:t xml:space="preserve"> </w:t>
      </w:r>
      <w:r w:rsidRPr="00C11324">
        <w:rPr>
          <w:color w:val="auto"/>
          <w:sz w:val="22"/>
          <w:szCs w:val="22"/>
        </w:rPr>
        <w:t>règlement et accepte de s’y</w:t>
      </w:r>
      <w:r w:rsidR="00E54405" w:rsidRPr="00C11324">
        <w:rPr>
          <w:color w:val="auto"/>
          <w:sz w:val="22"/>
          <w:szCs w:val="22"/>
        </w:rPr>
        <w:t xml:space="preserve"> </w:t>
      </w:r>
      <w:r w:rsidRPr="00C11324">
        <w:rPr>
          <w:color w:val="auto"/>
          <w:sz w:val="22"/>
          <w:szCs w:val="22"/>
        </w:rPr>
        <w:t>soumettre sans contestation.</w:t>
      </w:r>
      <w:r w:rsidR="00E54405" w:rsidRPr="00C11324">
        <w:rPr>
          <w:color w:val="auto"/>
          <w:sz w:val="22"/>
          <w:szCs w:val="22"/>
        </w:rPr>
        <w:t xml:space="preserve"> </w:t>
      </w:r>
      <w:r w:rsidRPr="00C11324">
        <w:rPr>
          <w:color w:val="auto"/>
          <w:sz w:val="22"/>
          <w:szCs w:val="22"/>
        </w:rPr>
        <w:t>Le candidat garantit l’exactitude des</w:t>
      </w:r>
      <w:r w:rsidR="00C11324" w:rsidRPr="00C11324">
        <w:rPr>
          <w:color w:val="auto"/>
          <w:sz w:val="22"/>
          <w:szCs w:val="22"/>
        </w:rPr>
        <w:t xml:space="preserve"> </w:t>
      </w:r>
      <w:r w:rsidRPr="00C11324">
        <w:rPr>
          <w:color w:val="auto"/>
          <w:sz w:val="22"/>
          <w:szCs w:val="22"/>
        </w:rPr>
        <w:t>renseignements fournis.</w:t>
      </w:r>
    </w:p>
    <w:p w14:paraId="4977F5C1" w14:textId="77777777" w:rsidR="00A50025" w:rsidRDefault="00A50025" w:rsidP="00375868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1A1BDBEF" w14:textId="77777777" w:rsidR="00871DDF" w:rsidRPr="00A50025" w:rsidRDefault="00A50025" w:rsidP="00375868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Article 11</w:t>
      </w:r>
      <w:r w:rsidR="00871DDF" w:rsidRPr="00A50025">
        <w:rPr>
          <w:b/>
          <w:u w:val="single"/>
        </w:rPr>
        <w:t xml:space="preserve"> – Responsabilité des organisateurs </w:t>
      </w:r>
    </w:p>
    <w:p w14:paraId="39D12C1A" w14:textId="77777777" w:rsidR="005833FC" w:rsidRPr="00C11324" w:rsidRDefault="00871DDF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les entités organisatrices décident de modifier, suspendre ou annuler l’opération, elles ne peuvent en être tenues responsables. </w:t>
      </w:r>
    </w:p>
    <w:p w14:paraId="2895B7D7" w14:textId="77777777" w:rsidR="00871DDF" w:rsidRPr="00C11324" w:rsidRDefault="00871DDF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2BA7725" w14:textId="77777777" w:rsidR="00A50025" w:rsidRPr="00A50025" w:rsidRDefault="00A50025" w:rsidP="00375868">
      <w:pPr>
        <w:pStyle w:val="Default"/>
        <w:spacing w:line="360" w:lineRule="auto"/>
        <w:rPr>
          <w:b/>
          <w:u w:val="single"/>
        </w:rPr>
      </w:pPr>
      <w:r w:rsidRPr="00A50025">
        <w:rPr>
          <w:b/>
          <w:u w:val="single"/>
        </w:rPr>
        <w:t xml:space="preserve">Article </w:t>
      </w:r>
      <w:r w:rsidR="00C11324">
        <w:rPr>
          <w:b/>
          <w:u w:val="single"/>
        </w:rPr>
        <w:t>12</w:t>
      </w:r>
      <w:r w:rsidRPr="00A50025">
        <w:rPr>
          <w:b/>
          <w:u w:val="single"/>
        </w:rPr>
        <w:t xml:space="preserve"> – Demandes de renseignements </w:t>
      </w:r>
    </w:p>
    <w:p w14:paraId="16797739" w14:textId="1491DBF0" w:rsidR="00871DDF" w:rsidRDefault="00A50025" w:rsidP="00A2217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Pour toute question complémentaire et demande de renseignements, vous pouvez vous adresser </w:t>
      </w:r>
      <w:r w:rsidR="00A01B7D">
        <w:rPr>
          <w:color w:val="auto"/>
          <w:sz w:val="22"/>
          <w:szCs w:val="22"/>
        </w:rPr>
        <w:t>par mail</w:t>
      </w:r>
      <w:r>
        <w:rPr>
          <w:color w:val="auto"/>
          <w:sz w:val="22"/>
          <w:szCs w:val="22"/>
        </w:rPr>
        <w:t xml:space="preserve"> </w:t>
      </w:r>
      <w:r w:rsidR="00C32E70">
        <w:rPr>
          <w:color w:val="auto"/>
          <w:sz w:val="22"/>
          <w:szCs w:val="22"/>
        </w:rPr>
        <w:t xml:space="preserve"> </w:t>
      </w:r>
      <w:hyperlink r:id="rId12" w:history="1">
        <w:r w:rsidR="00C44284" w:rsidRPr="00A34A7E">
          <w:rPr>
            <w:rStyle w:val="Lienhypertexte"/>
            <w:sz w:val="22"/>
            <w:szCs w:val="22"/>
          </w:rPr>
          <w:t>prixrsedd@cegos.fr</w:t>
        </w:r>
      </w:hyperlink>
    </w:p>
    <w:p w14:paraId="4CDF82B3" w14:textId="77777777" w:rsidR="005F1F7A" w:rsidRPr="00C11324" w:rsidRDefault="005F1F7A" w:rsidP="0037586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5A5E153" w14:textId="77777777" w:rsidR="00871DDF" w:rsidRDefault="00871DDF" w:rsidP="00375868">
      <w:pPr>
        <w:spacing w:line="360" w:lineRule="auto"/>
      </w:pPr>
    </w:p>
    <w:sectPr w:rsidR="00871DDF" w:rsidSect="00624A10">
      <w:headerReference w:type="default" r:id="rId13"/>
      <w:footerReference w:type="default" r:id="rId14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B296" w14:textId="77777777" w:rsidR="0080423A" w:rsidRDefault="0080423A" w:rsidP="00204589">
      <w:pPr>
        <w:spacing w:after="0" w:line="240" w:lineRule="auto"/>
      </w:pPr>
      <w:r>
        <w:separator/>
      </w:r>
    </w:p>
  </w:endnote>
  <w:endnote w:type="continuationSeparator" w:id="0">
    <w:p w14:paraId="5396CB3D" w14:textId="77777777" w:rsidR="0080423A" w:rsidRDefault="0080423A" w:rsidP="0020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2215" w14:textId="27BF56E9" w:rsidR="00204589" w:rsidRDefault="00624A10">
    <w:pPr>
      <w:pStyle w:val="Pieddepag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275FBF6" wp14:editId="0D9F72AE">
          <wp:simplePos x="0" y="0"/>
          <wp:positionH relativeFrom="margin">
            <wp:align>left</wp:align>
          </wp:positionH>
          <wp:positionV relativeFrom="paragraph">
            <wp:posOffset>-843915</wp:posOffset>
          </wp:positionV>
          <wp:extent cx="5809968" cy="1087120"/>
          <wp:effectExtent l="0" t="0" r="63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968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1CDC" w14:textId="77777777" w:rsidR="0080423A" w:rsidRDefault="0080423A" w:rsidP="00204589">
      <w:pPr>
        <w:spacing w:after="0" w:line="240" w:lineRule="auto"/>
      </w:pPr>
      <w:r>
        <w:separator/>
      </w:r>
    </w:p>
  </w:footnote>
  <w:footnote w:type="continuationSeparator" w:id="0">
    <w:p w14:paraId="0318D89E" w14:textId="77777777" w:rsidR="0080423A" w:rsidRDefault="0080423A" w:rsidP="0020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A17F" w14:textId="77777777" w:rsidR="00375868" w:rsidRDefault="00847947" w:rsidP="00204589">
    <w:pPr>
      <w:pStyle w:val="En-tte"/>
      <w:tabs>
        <w:tab w:val="clear" w:pos="9072"/>
      </w:tabs>
      <w:jc w:val="center"/>
      <w:rPr>
        <w:noProof/>
        <w:color w:val="548DD4"/>
        <w:lang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2EB043A3" wp14:editId="3B1F9404">
          <wp:simplePos x="0" y="0"/>
          <wp:positionH relativeFrom="column">
            <wp:posOffset>-85725</wp:posOffset>
          </wp:positionH>
          <wp:positionV relativeFrom="paragraph">
            <wp:posOffset>194310</wp:posOffset>
          </wp:positionV>
          <wp:extent cx="1376045" cy="482600"/>
          <wp:effectExtent l="0" t="0" r="0" b="0"/>
          <wp:wrapNone/>
          <wp:docPr id="13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57E2216" wp14:editId="12EE8E85">
          <wp:simplePos x="0" y="0"/>
          <wp:positionH relativeFrom="margin">
            <wp:posOffset>5500370</wp:posOffset>
          </wp:positionH>
          <wp:positionV relativeFrom="margin">
            <wp:posOffset>-711200</wp:posOffset>
          </wp:positionV>
          <wp:extent cx="901700" cy="546100"/>
          <wp:effectExtent l="0" t="0" r="0" b="0"/>
          <wp:wrapSquare wrapText="bothSides"/>
          <wp:docPr id="12" name="Image 4" descr="logo+signat-RV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+signat-RV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C5204" w14:textId="77777777" w:rsidR="00204589" w:rsidRPr="00204589" w:rsidRDefault="00204589" w:rsidP="00204589">
    <w:pPr>
      <w:pStyle w:val="En-tte"/>
      <w:tabs>
        <w:tab w:val="clear" w:pos="9072"/>
      </w:tabs>
      <w:jc w:val="center"/>
      <w:rPr>
        <w:color w:val="548DD4"/>
      </w:rPr>
    </w:pPr>
    <w:r>
      <w:rPr>
        <w:noProof/>
        <w:color w:val="548DD4"/>
        <w:lang w:eastAsia="fr-FR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62C"/>
    <w:multiLevelType w:val="hybridMultilevel"/>
    <w:tmpl w:val="0C849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0691"/>
    <w:multiLevelType w:val="hybridMultilevel"/>
    <w:tmpl w:val="1A267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00B2"/>
    <w:multiLevelType w:val="multilevel"/>
    <w:tmpl w:val="9B4A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408BF"/>
    <w:multiLevelType w:val="multilevel"/>
    <w:tmpl w:val="4DF6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D6CB6"/>
    <w:multiLevelType w:val="multilevel"/>
    <w:tmpl w:val="C0D4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C5DC7"/>
    <w:multiLevelType w:val="hybridMultilevel"/>
    <w:tmpl w:val="CED68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37F00"/>
    <w:multiLevelType w:val="hybridMultilevel"/>
    <w:tmpl w:val="926248B8"/>
    <w:lvl w:ilvl="0" w:tplc="590226F2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248E8"/>
    <w:multiLevelType w:val="hybridMultilevel"/>
    <w:tmpl w:val="63D0C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8B"/>
    <w:rsid w:val="0007027E"/>
    <w:rsid w:val="000F1DA3"/>
    <w:rsid w:val="001F5D20"/>
    <w:rsid w:val="00204589"/>
    <w:rsid w:val="00270F12"/>
    <w:rsid w:val="00291CF8"/>
    <w:rsid w:val="002D1A0B"/>
    <w:rsid w:val="002E5162"/>
    <w:rsid w:val="00327AD3"/>
    <w:rsid w:val="00363E9C"/>
    <w:rsid w:val="00375868"/>
    <w:rsid w:val="003867D9"/>
    <w:rsid w:val="00391652"/>
    <w:rsid w:val="003A1986"/>
    <w:rsid w:val="003A497A"/>
    <w:rsid w:val="00401BD2"/>
    <w:rsid w:val="004118C4"/>
    <w:rsid w:val="00430100"/>
    <w:rsid w:val="0044711C"/>
    <w:rsid w:val="004713C4"/>
    <w:rsid w:val="00475D8B"/>
    <w:rsid w:val="004A2BA9"/>
    <w:rsid w:val="004E52EE"/>
    <w:rsid w:val="00516FB4"/>
    <w:rsid w:val="0053138A"/>
    <w:rsid w:val="00532995"/>
    <w:rsid w:val="00542993"/>
    <w:rsid w:val="00552205"/>
    <w:rsid w:val="00571C9D"/>
    <w:rsid w:val="005833FC"/>
    <w:rsid w:val="005F1F7A"/>
    <w:rsid w:val="00624A10"/>
    <w:rsid w:val="00646680"/>
    <w:rsid w:val="006604A8"/>
    <w:rsid w:val="006A3CD3"/>
    <w:rsid w:val="006C58E1"/>
    <w:rsid w:val="006D57E6"/>
    <w:rsid w:val="007742AD"/>
    <w:rsid w:val="0080423A"/>
    <w:rsid w:val="00847947"/>
    <w:rsid w:val="00866103"/>
    <w:rsid w:val="00870508"/>
    <w:rsid w:val="00871DDF"/>
    <w:rsid w:val="00885B86"/>
    <w:rsid w:val="00891102"/>
    <w:rsid w:val="008B0C5D"/>
    <w:rsid w:val="008C4387"/>
    <w:rsid w:val="008F3091"/>
    <w:rsid w:val="00903D56"/>
    <w:rsid w:val="00980B91"/>
    <w:rsid w:val="00981566"/>
    <w:rsid w:val="00A01B7D"/>
    <w:rsid w:val="00A10C19"/>
    <w:rsid w:val="00A2217A"/>
    <w:rsid w:val="00A50025"/>
    <w:rsid w:val="00A62464"/>
    <w:rsid w:val="00A763B2"/>
    <w:rsid w:val="00A84AD6"/>
    <w:rsid w:val="00A941C7"/>
    <w:rsid w:val="00AC3544"/>
    <w:rsid w:val="00AE1FB2"/>
    <w:rsid w:val="00B2483F"/>
    <w:rsid w:val="00B30DEE"/>
    <w:rsid w:val="00B32640"/>
    <w:rsid w:val="00B56A3F"/>
    <w:rsid w:val="00B67AA3"/>
    <w:rsid w:val="00B74810"/>
    <w:rsid w:val="00B779FD"/>
    <w:rsid w:val="00BA393C"/>
    <w:rsid w:val="00BA3951"/>
    <w:rsid w:val="00BB04EF"/>
    <w:rsid w:val="00C11324"/>
    <w:rsid w:val="00C32E70"/>
    <w:rsid w:val="00C44284"/>
    <w:rsid w:val="00C46F16"/>
    <w:rsid w:val="00CB26C3"/>
    <w:rsid w:val="00D01AFF"/>
    <w:rsid w:val="00D22FDD"/>
    <w:rsid w:val="00D54E85"/>
    <w:rsid w:val="00DE0850"/>
    <w:rsid w:val="00DF5390"/>
    <w:rsid w:val="00E4239F"/>
    <w:rsid w:val="00E54405"/>
    <w:rsid w:val="00E81C07"/>
    <w:rsid w:val="00E82864"/>
    <w:rsid w:val="00E8605F"/>
    <w:rsid w:val="00F23E13"/>
    <w:rsid w:val="00F410BC"/>
    <w:rsid w:val="00F76DBD"/>
    <w:rsid w:val="00FA176B"/>
    <w:rsid w:val="00FA443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BE42EA"/>
  <w15:chartTrackingRefBased/>
  <w15:docId w15:val="{587D0C8C-CA59-B543-AE27-1EA325A1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3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71D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1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58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20458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458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20458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8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04589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F23E13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5F1F7A"/>
    <w:rPr>
      <w:color w:val="808080"/>
      <w:shd w:val="clear" w:color="auto" w:fill="E6E6E6"/>
    </w:rPr>
  </w:style>
  <w:style w:type="character" w:styleId="Marquedecommentaire">
    <w:name w:val="annotation reference"/>
    <w:uiPriority w:val="99"/>
    <w:semiHidden/>
    <w:unhideWhenUsed/>
    <w:rsid w:val="00B77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79FD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B779F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79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9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xrsedd@cego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ixrsedd@cego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72A23B7C23041BB8F563CC960C125" ma:contentTypeVersion="13" ma:contentTypeDescription="Crée un document." ma:contentTypeScope="" ma:versionID="e2886b9dedc66d168b96dfc5d06e6309">
  <xsd:schema xmlns:xsd="http://www.w3.org/2001/XMLSchema" xmlns:xs="http://www.w3.org/2001/XMLSchema" xmlns:p="http://schemas.microsoft.com/office/2006/metadata/properties" xmlns:ns3="80acc71d-5757-478a-abab-676b69c37878" xmlns:ns4="5a6253d2-7dbc-419e-8d89-cf0576b3a83a" targetNamespace="http://schemas.microsoft.com/office/2006/metadata/properties" ma:root="true" ma:fieldsID="a3c0f41c6cec016108f5366e0676b0fd" ns3:_="" ns4:_="">
    <xsd:import namespace="80acc71d-5757-478a-abab-676b69c37878"/>
    <xsd:import namespace="5a6253d2-7dbc-419e-8d89-cf0576b3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cc71d-5757-478a-abab-676b69c3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3d2-7dbc-419e-8d89-cf0576b3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2A5DA-4D0C-4FE0-A654-5F397C9C1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60887-010F-4EF3-AD6C-817277CF0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cc71d-5757-478a-abab-676b69c37878"/>
    <ds:schemaRef ds:uri="5a6253d2-7dbc-419e-8d89-cf0576b3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A8C9F-5439-404F-900D-8A2E0FE66B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</CharactersWithSpaces>
  <SharedDoc>false</SharedDoc>
  <HLinks>
    <vt:vector size="12" baseType="variant">
      <vt:variant>
        <vt:i4>1638451</vt:i4>
      </vt:variant>
      <vt:variant>
        <vt:i4>18</vt:i4>
      </vt:variant>
      <vt:variant>
        <vt:i4>0</vt:i4>
      </vt:variant>
      <vt:variant>
        <vt:i4>5</vt:i4>
      </vt:variant>
      <vt:variant>
        <vt:lpwstr>mailto:prixRSEDD@cegos.fr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mailto:prixrsedd@cegos.fr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aducrocq</dc:creator>
  <cp:keywords/>
  <cp:lastModifiedBy>BERTOZZI.Morgane</cp:lastModifiedBy>
  <cp:revision>17</cp:revision>
  <dcterms:created xsi:type="dcterms:W3CDTF">2021-09-20T14:28:00Z</dcterms:created>
  <dcterms:modified xsi:type="dcterms:W3CDTF">2022-03-22T15:44:00Z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0x01010013272A23B7C23041BB8F563CC960C125</vt:lpwstr>
  </property>
</Properties>
</file>